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1C51" w14:textId="38A4307F" w:rsidR="00F13CD0" w:rsidRPr="002253E7" w:rsidRDefault="00926569" w:rsidP="00C96B0D">
      <w:pPr>
        <w:pStyle w:val="NormalWeb"/>
        <w:ind w:left="1260" w:right="-720"/>
        <w:jc w:val="center"/>
        <w:rPr>
          <w:vertAlign w:val="subscript"/>
        </w:rPr>
      </w:pPr>
      <w:r>
        <w:rPr>
          <w:vertAlign w:val="subscript"/>
        </w:rPr>
        <w:softHyphen/>
      </w:r>
    </w:p>
    <w:p w14:paraId="502A5C11" w14:textId="77777777" w:rsidR="00E323AC" w:rsidRDefault="00E323AC" w:rsidP="00E323AC">
      <w:pPr>
        <w:pStyle w:val="NormalWeb"/>
        <w:jc w:val="center"/>
      </w:pPr>
      <w:r>
        <w:rPr>
          <w:noProof/>
        </w:rPr>
        <w:drawing>
          <wp:inline distT="0" distB="0" distL="0" distR="0" wp14:anchorId="705B06B8" wp14:editId="6F1DC6F6">
            <wp:extent cx="1245235" cy="1130300"/>
            <wp:effectExtent l="0" t="0" r="0" b="0"/>
            <wp:docPr id="920272433" name="Picture 920272433" descr="A close-up of a st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272433" name="Picture 1" descr="A close-up of a stam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AD504" w14:textId="77777777" w:rsidR="00E323AC" w:rsidRPr="00347924" w:rsidRDefault="00E323AC" w:rsidP="00E323AC">
      <w:pPr>
        <w:pStyle w:val="NormalWeb"/>
        <w:spacing w:before="240" w:beforeAutospacing="0" w:after="0" w:afterAutospacing="0"/>
        <w:ind w:right="-720"/>
        <w:jc w:val="center"/>
        <w:rPr>
          <w:sz w:val="4"/>
          <w:szCs w:val="4"/>
        </w:rPr>
      </w:pPr>
      <w:r w:rsidRPr="00347924">
        <w:rPr>
          <w:sz w:val="4"/>
          <w:szCs w:val="4"/>
        </w:rPr>
        <w:t xml:space="preserve">   </w:t>
      </w:r>
    </w:p>
    <w:p w14:paraId="76EF9154" w14:textId="5D973759" w:rsidR="00F13CD0" w:rsidRPr="008A1DD7" w:rsidRDefault="00E323AC" w:rsidP="007B5733">
      <w:pPr>
        <w:pStyle w:val="NormalWeb"/>
        <w:spacing w:before="240" w:beforeAutospacing="0" w:after="0" w:afterAutospacing="0"/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  <w:r w:rsidRPr="63C06C8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17A6500A" w:rsidRPr="17A6500A">
        <w:rPr>
          <w:rFonts w:ascii="Arial" w:hAnsi="Arial" w:cs="Arial"/>
          <w:b/>
          <w:bCs/>
          <w:color w:val="000000" w:themeColor="text1"/>
          <w:sz w:val="28"/>
          <w:szCs w:val="28"/>
        </w:rPr>
        <w:t>Adolescent Immunization Action Week</w:t>
      </w:r>
    </w:p>
    <w:p w14:paraId="51485C21" w14:textId="0B011142" w:rsidR="17A6500A" w:rsidRDefault="17A6500A" w:rsidP="17A650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B0F0"/>
        </w:rPr>
      </w:pPr>
    </w:p>
    <w:p w14:paraId="6B9BA16F" w14:textId="2285B781" w:rsidR="00F13CD0" w:rsidRPr="008A1DD7" w:rsidRDefault="17A6500A" w:rsidP="17A650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B0F0"/>
        </w:rPr>
      </w:pPr>
      <w:r w:rsidRPr="17A6500A">
        <w:rPr>
          <w:rFonts w:ascii="Arial" w:hAnsi="Arial" w:cs="Arial"/>
          <w:b/>
          <w:bCs/>
          <w:color w:val="00B0F0"/>
        </w:rPr>
        <w:t xml:space="preserve">Sample Newsletter Content for </w:t>
      </w:r>
      <w:r w:rsidR="00861408">
        <w:rPr>
          <w:rFonts w:ascii="Arial" w:hAnsi="Arial" w:cs="Arial"/>
          <w:b/>
          <w:bCs/>
          <w:color w:val="00B0F0"/>
        </w:rPr>
        <w:t>Healthcare Provider (</w:t>
      </w:r>
      <w:r w:rsidRPr="17A6500A">
        <w:rPr>
          <w:rFonts w:ascii="Arial" w:hAnsi="Arial" w:cs="Arial"/>
          <w:b/>
          <w:bCs/>
          <w:color w:val="00B0F0"/>
        </w:rPr>
        <w:t>HCP</w:t>
      </w:r>
      <w:r w:rsidR="00861408">
        <w:rPr>
          <w:rFonts w:ascii="Arial" w:hAnsi="Arial" w:cs="Arial"/>
          <w:b/>
          <w:bCs/>
          <w:color w:val="00B0F0"/>
        </w:rPr>
        <w:t>)</w:t>
      </w:r>
      <w:r w:rsidRPr="17A6500A">
        <w:rPr>
          <w:rFonts w:ascii="Arial" w:hAnsi="Arial" w:cs="Arial"/>
          <w:b/>
          <w:bCs/>
          <w:color w:val="00B0F0"/>
        </w:rPr>
        <w:t xml:space="preserve"> Audiences</w:t>
      </w:r>
    </w:p>
    <w:p w14:paraId="4C8D2106" w14:textId="77777777" w:rsidR="00C96B0D" w:rsidRDefault="00C96B0D" w:rsidP="17A6500A">
      <w:pPr>
        <w:pStyle w:val="NormalWeb"/>
        <w:spacing w:before="0" w:beforeAutospacing="0" w:after="0" w:afterAutospacing="0"/>
        <w:ind w:left="720"/>
        <w:jc w:val="center"/>
        <w:rPr>
          <w:rFonts w:ascii="Arial" w:hAnsi="Arial" w:cs="Arial"/>
          <w:i/>
          <w:iCs/>
          <w:color w:val="000000"/>
        </w:rPr>
      </w:pPr>
    </w:p>
    <w:p w14:paraId="5D38CD34" w14:textId="77777777" w:rsidR="00F13CD0" w:rsidRPr="008A1DD7" w:rsidRDefault="17A6500A" w:rsidP="17A6500A">
      <w:pPr>
        <w:pStyle w:val="NormalWeb"/>
        <w:spacing w:before="0" w:beforeAutospacing="0" w:after="0" w:afterAutospacing="0"/>
        <w:ind w:left="72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17A6500A">
        <w:rPr>
          <w:rFonts w:ascii="Arial" w:hAnsi="Arial" w:cs="Arial"/>
          <w:i/>
          <w:iCs/>
          <w:color w:val="000000" w:themeColor="text1"/>
          <w:sz w:val="22"/>
          <w:szCs w:val="22"/>
        </w:rPr>
        <w:t>Use or adapt this sample news content to spread word about AIAW to your network</w:t>
      </w:r>
      <w:r w:rsidR="00F13CD0">
        <w:br/>
      </w:r>
      <w:r w:rsidRPr="17A6500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via newsletter, email, blog or other communication </w:t>
      </w:r>
      <w:proofErr w:type="gramStart"/>
      <w:r w:rsidRPr="17A6500A">
        <w:rPr>
          <w:rFonts w:ascii="Arial" w:hAnsi="Arial" w:cs="Arial"/>
          <w:i/>
          <w:iCs/>
          <w:color w:val="000000" w:themeColor="text1"/>
          <w:sz w:val="22"/>
          <w:szCs w:val="22"/>
        </w:rPr>
        <w:t>channels</w:t>
      </w:r>
      <w:proofErr w:type="gramEnd"/>
    </w:p>
    <w:p w14:paraId="67251E8D" w14:textId="77777777" w:rsidR="008A1DD7" w:rsidRDefault="008A1DD7" w:rsidP="17A6500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CE1315C" w14:textId="6470A091" w:rsidR="001A465F" w:rsidRDefault="001A465F" w:rsidP="00AF2ED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Join</w:t>
      </w:r>
      <w:r w:rsidR="003357B2">
        <w:rPr>
          <w:rFonts w:ascii="Arial" w:hAnsi="Arial" w:cs="Arial"/>
          <w:b/>
          <w:bCs/>
          <w:color w:val="000000" w:themeColor="text1"/>
        </w:rPr>
        <w:t xml:space="preserve"> in</w:t>
      </w:r>
      <w:r>
        <w:rPr>
          <w:rFonts w:ascii="Arial" w:hAnsi="Arial" w:cs="Arial"/>
          <w:b/>
          <w:bCs/>
          <w:color w:val="000000" w:themeColor="text1"/>
        </w:rPr>
        <w:t xml:space="preserve"> to ensure</w:t>
      </w:r>
      <w:r>
        <w:t xml:space="preserve"> </w:t>
      </w:r>
      <w:r w:rsidRPr="17A6500A">
        <w:rPr>
          <w:rFonts w:ascii="Arial" w:hAnsi="Arial" w:cs="Arial"/>
          <w:b/>
          <w:bCs/>
          <w:color w:val="000000" w:themeColor="text1"/>
        </w:rPr>
        <w:t xml:space="preserve">adolescents </w:t>
      </w:r>
      <w:r>
        <w:rPr>
          <w:rFonts w:ascii="Arial" w:hAnsi="Arial" w:cs="Arial"/>
          <w:b/>
          <w:bCs/>
          <w:color w:val="000000" w:themeColor="text1"/>
        </w:rPr>
        <w:t xml:space="preserve">are </w:t>
      </w:r>
      <w:r w:rsidRPr="17A6500A">
        <w:rPr>
          <w:rFonts w:ascii="Arial" w:hAnsi="Arial" w:cs="Arial"/>
          <w:b/>
          <w:bCs/>
          <w:color w:val="000000" w:themeColor="text1"/>
        </w:rPr>
        <w:t xml:space="preserve">up to date </w:t>
      </w:r>
      <w:r w:rsidR="004D63EE">
        <w:rPr>
          <w:rFonts w:ascii="Arial" w:hAnsi="Arial" w:cs="Arial"/>
          <w:b/>
          <w:bCs/>
          <w:color w:val="000000" w:themeColor="text1"/>
        </w:rPr>
        <w:t>on vaccines</w:t>
      </w:r>
    </w:p>
    <w:p w14:paraId="1611FF30" w14:textId="075FF41D" w:rsidR="00F13CD0" w:rsidRPr="008A1DD7" w:rsidRDefault="001A465F" w:rsidP="17A650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 w:themeColor="text1"/>
        </w:rPr>
        <w:t xml:space="preserve">during </w:t>
      </w:r>
      <w:r w:rsidR="17A6500A" w:rsidRPr="17A6500A">
        <w:rPr>
          <w:rFonts w:ascii="Arial" w:hAnsi="Arial" w:cs="Arial"/>
          <w:b/>
          <w:bCs/>
          <w:color w:val="000000" w:themeColor="text1"/>
        </w:rPr>
        <w:t xml:space="preserve">Adolescent Immunization Action Week </w:t>
      </w:r>
    </w:p>
    <w:p w14:paraId="0059103E" w14:textId="2A334FAD" w:rsidR="64E8F7DF" w:rsidRDefault="64E8F7DF" w:rsidP="17A6500A">
      <w:pPr>
        <w:spacing w:after="0" w:line="240" w:lineRule="auto"/>
        <w:ind w:left="270" w:right="180"/>
        <w:rPr>
          <w:rFonts w:ascii="Arial" w:hAnsi="Arial" w:cs="Arial"/>
        </w:rPr>
      </w:pPr>
    </w:p>
    <w:p w14:paraId="4B77807F" w14:textId="1DC46B69" w:rsidR="002874BE" w:rsidRPr="00C96B0D" w:rsidRDefault="06D537DB" w:rsidP="17A6500A">
      <w:pPr>
        <w:spacing w:after="0" w:line="240" w:lineRule="auto"/>
        <w:ind w:left="270" w:right="180"/>
        <w:rPr>
          <w:rFonts w:ascii="Arial" w:hAnsi="Arial" w:cs="Arial"/>
        </w:rPr>
      </w:pPr>
      <w:r w:rsidRPr="06D537DB">
        <w:rPr>
          <w:rFonts w:ascii="Arial" w:hAnsi="Arial" w:cs="Arial"/>
        </w:rPr>
        <w:t xml:space="preserve">April </w:t>
      </w:r>
      <w:r w:rsidR="009E0CAE">
        <w:rPr>
          <w:rFonts w:ascii="Arial" w:hAnsi="Arial" w:cs="Arial"/>
        </w:rPr>
        <w:t>1</w:t>
      </w:r>
      <w:r w:rsidRPr="06D537DB">
        <w:rPr>
          <w:rFonts w:ascii="Arial" w:hAnsi="Arial" w:cs="Arial"/>
        </w:rPr>
        <w:t>–</w:t>
      </w:r>
      <w:r w:rsidR="009E0CAE">
        <w:rPr>
          <w:rFonts w:ascii="Arial" w:hAnsi="Arial" w:cs="Arial"/>
        </w:rPr>
        <w:t>5</w:t>
      </w:r>
      <w:r w:rsidRPr="06D537DB">
        <w:rPr>
          <w:rFonts w:ascii="Arial" w:hAnsi="Arial" w:cs="Arial"/>
        </w:rPr>
        <w:t xml:space="preserve"> is the </w:t>
      </w:r>
      <w:r w:rsidR="009E0CAE">
        <w:rPr>
          <w:rFonts w:ascii="Arial" w:hAnsi="Arial" w:cs="Arial"/>
        </w:rPr>
        <w:t>thir</w:t>
      </w:r>
      <w:r w:rsidRPr="06D537DB">
        <w:rPr>
          <w:rFonts w:ascii="Arial" w:hAnsi="Arial" w:cs="Arial"/>
        </w:rPr>
        <w:t>d annual Adolescent Immunization Action Week (#AIAW2</w:t>
      </w:r>
      <w:r w:rsidR="009E0CAE">
        <w:rPr>
          <w:rFonts w:ascii="Arial" w:hAnsi="Arial" w:cs="Arial"/>
        </w:rPr>
        <w:t>4</w:t>
      </w:r>
      <w:r w:rsidRPr="06D537DB">
        <w:rPr>
          <w:rFonts w:ascii="Arial" w:hAnsi="Arial" w:cs="Arial"/>
        </w:rPr>
        <w:t xml:space="preserve">). Join us and </w:t>
      </w:r>
      <w:hyperlink r:id="rId6">
        <w:r w:rsidRPr="06D537DB">
          <w:rPr>
            <w:rStyle w:val="Hyperlink"/>
            <w:rFonts w:ascii="Arial" w:hAnsi="Arial" w:cs="Arial"/>
          </w:rPr>
          <w:t>Unity® Consortium</w:t>
        </w:r>
      </w:hyperlink>
      <w:r w:rsidRPr="06D537DB">
        <w:rPr>
          <w:rFonts w:ascii="Arial" w:hAnsi="Arial" w:cs="Arial"/>
        </w:rPr>
        <w:t xml:space="preserve"> to focus </w:t>
      </w:r>
      <w:r w:rsidR="00E82BE9">
        <w:rPr>
          <w:rFonts w:ascii="Arial" w:hAnsi="Arial" w:cs="Arial"/>
        </w:rPr>
        <w:t xml:space="preserve">on </w:t>
      </w:r>
      <w:r w:rsidR="00AE0C82">
        <w:rPr>
          <w:rFonts w:ascii="Arial" w:hAnsi="Arial" w:cs="Arial"/>
        </w:rPr>
        <w:t>ensuring</w:t>
      </w:r>
      <w:r w:rsidRPr="06D537DB">
        <w:rPr>
          <w:rFonts w:ascii="Arial" w:hAnsi="Arial" w:cs="Arial"/>
        </w:rPr>
        <w:t xml:space="preserve"> adolescent</w:t>
      </w:r>
      <w:r w:rsidR="002D32C5">
        <w:rPr>
          <w:rFonts w:ascii="Arial" w:hAnsi="Arial" w:cs="Arial"/>
        </w:rPr>
        <w:t>s</w:t>
      </w:r>
      <w:r w:rsidRPr="06D537DB">
        <w:rPr>
          <w:rFonts w:ascii="Arial" w:hAnsi="Arial" w:cs="Arial"/>
        </w:rPr>
        <w:t xml:space="preserve"> </w:t>
      </w:r>
      <w:r w:rsidR="00AE0C82">
        <w:rPr>
          <w:rFonts w:ascii="Arial" w:hAnsi="Arial" w:cs="Arial"/>
        </w:rPr>
        <w:t>are</w:t>
      </w:r>
      <w:r w:rsidRPr="06D537DB">
        <w:rPr>
          <w:rFonts w:ascii="Arial" w:hAnsi="Arial" w:cs="Arial"/>
        </w:rPr>
        <w:t xml:space="preserve"> up to date on recommended vaccines. </w:t>
      </w:r>
    </w:p>
    <w:p w14:paraId="0AF6B38E" w14:textId="6822174C" w:rsidR="17A6500A" w:rsidRDefault="17A6500A" w:rsidP="17A6500A">
      <w:pPr>
        <w:spacing w:after="0" w:line="240" w:lineRule="auto"/>
        <w:ind w:left="270" w:right="180"/>
        <w:rPr>
          <w:rFonts w:ascii="Arial" w:hAnsi="Arial" w:cs="Arial"/>
        </w:rPr>
      </w:pPr>
    </w:p>
    <w:p w14:paraId="2FC80B2C" w14:textId="39F2087F" w:rsidR="002874BE" w:rsidRPr="00C96B0D" w:rsidRDefault="06D537DB" w:rsidP="06D537DB">
      <w:pPr>
        <w:spacing w:after="0" w:line="240" w:lineRule="auto"/>
        <w:ind w:left="270" w:right="180"/>
        <w:rPr>
          <w:rFonts w:ascii="Arial" w:hAnsi="Arial" w:cs="Arial"/>
        </w:rPr>
      </w:pPr>
      <w:r w:rsidRPr="06D537DB">
        <w:rPr>
          <w:rFonts w:ascii="Arial" w:hAnsi="Arial" w:cs="Arial"/>
        </w:rPr>
        <w:t xml:space="preserve">Parents cite their adolescent’s healthcare provider as the most </w:t>
      </w:r>
      <w:r w:rsidR="000F06C0">
        <w:rPr>
          <w:rFonts w:ascii="Arial" w:hAnsi="Arial" w:cs="Arial"/>
        </w:rPr>
        <w:t xml:space="preserve">trusted </w:t>
      </w:r>
      <w:r w:rsidR="00AA04D5">
        <w:rPr>
          <w:rFonts w:ascii="Arial" w:hAnsi="Arial" w:cs="Arial"/>
        </w:rPr>
        <w:t>and</w:t>
      </w:r>
      <w:r w:rsidR="000F06C0">
        <w:rPr>
          <w:rFonts w:ascii="Arial" w:hAnsi="Arial" w:cs="Arial"/>
        </w:rPr>
        <w:t xml:space="preserve"> influen</w:t>
      </w:r>
      <w:r w:rsidR="00AA04D5">
        <w:rPr>
          <w:rFonts w:ascii="Arial" w:hAnsi="Arial" w:cs="Arial"/>
        </w:rPr>
        <w:t>tial</w:t>
      </w:r>
      <w:r w:rsidRPr="06D537DB">
        <w:rPr>
          <w:rFonts w:ascii="Arial" w:hAnsi="Arial" w:cs="Arial"/>
        </w:rPr>
        <w:t xml:space="preserve"> </w:t>
      </w:r>
      <w:r w:rsidR="00141185">
        <w:rPr>
          <w:rFonts w:ascii="Arial" w:hAnsi="Arial" w:cs="Arial"/>
        </w:rPr>
        <w:t xml:space="preserve">on their </w:t>
      </w:r>
      <w:r w:rsidRPr="06D537DB">
        <w:rPr>
          <w:rFonts w:ascii="Arial" w:hAnsi="Arial" w:cs="Arial"/>
        </w:rPr>
        <w:t>vaccin</w:t>
      </w:r>
      <w:r w:rsidR="00141185">
        <w:rPr>
          <w:rFonts w:ascii="Arial" w:hAnsi="Arial" w:cs="Arial"/>
        </w:rPr>
        <w:t>ation decisions</w:t>
      </w:r>
      <w:r w:rsidRPr="06D537DB">
        <w:rPr>
          <w:rFonts w:ascii="Arial" w:hAnsi="Arial" w:cs="Arial"/>
        </w:rPr>
        <w:t xml:space="preserve">. Parents </w:t>
      </w:r>
      <w:r w:rsidR="00C56675">
        <w:rPr>
          <w:rFonts w:ascii="Arial" w:hAnsi="Arial" w:cs="Arial"/>
        </w:rPr>
        <w:t xml:space="preserve">depend on </w:t>
      </w:r>
      <w:r w:rsidR="007D3084">
        <w:rPr>
          <w:rFonts w:ascii="Arial" w:hAnsi="Arial" w:cs="Arial"/>
        </w:rPr>
        <w:t>their healthcare provider</w:t>
      </w:r>
      <w:r w:rsidR="00EE3212">
        <w:rPr>
          <w:rFonts w:ascii="Arial" w:hAnsi="Arial" w:cs="Arial"/>
        </w:rPr>
        <w:t>s</w:t>
      </w:r>
      <w:r w:rsidR="00C56675">
        <w:rPr>
          <w:rFonts w:ascii="Arial" w:hAnsi="Arial" w:cs="Arial"/>
        </w:rPr>
        <w:t xml:space="preserve"> to acknowledge and answer their questions, recommend needed </w:t>
      </w:r>
      <w:r w:rsidRPr="06D537DB">
        <w:rPr>
          <w:rFonts w:ascii="Arial" w:hAnsi="Arial" w:cs="Arial"/>
        </w:rPr>
        <w:t>vaccine</w:t>
      </w:r>
      <w:r w:rsidR="00217FE8">
        <w:rPr>
          <w:rFonts w:ascii="Arial" w:hAnsi="Arial" w:cs="Arial"/>
        </w:rPr>
        <w:t>s</w:t>
      </w:r>
      <w:r w:rsidRPr="06D537DB">
        <w:rPr>
          <w:rFonts w:ascii="Arial" w:hAnsi="Arial" w:cs="Arial"/>
        </w:rPr>
        <w:t>,</w:t>
      </w:r>
      <w:r w:rsidR="00882894">
        <w:rPr>
          <w:rFonts w:ascii="Arial" w:hAnsi="Arial" w:cs="Arial"/>
        </w:rPr>
        <w:t xml:space="preserve"> and help keep their adolescents healthy</w:t>
      </w:r>
      <w:r w:rsidRPr="06D537DB">
        <w:rPr>
          <w:rFonts w:ascii="Arial" w:hAnsi="Arial" w:cs="Arial"/>
        </w:rPr>
        <w:t xml:space="preserve">. </w:t>
      </w:r>
    </w:p>
    <w:p w14:paraId="1BA85105" w14:textId="0C09C79A" w:rsidR="002874BE" w:rsidRPr="00C96B0D" w:rsidRDefault="002874BE" w:rsidP="06D537DB">
      <w:pPr>
        <w:spacing w:after="0" w:line="240" w:lineRule="auto"/>
        <w:ind w:left="270" w:right="180"/>
        <w:rPr>
          <w:rFonts w:ascii="Arial" w:hAnsi="Arial" w:cs="Arial"/>
        </w:rPr>
      </w:pPr>
    </w:p>
    <w:p w14:paraId="01DF2DA6" w14:textId="3273E6E1" w:rsidR="17A6500A" w:rsidRDefault="06D537DB" w:rsidP="00A803C3">
      <w:pPr>
        <w:spacing w:after="0" w:line="240" w:lineRule="auto"/>
        <w:ind w:left="270" w:right="180"/>
        <w:rPr>
          <w:rFonts w:ascii="Arial" w:hAnsi="Arial" w:cs="Arial"/>
        </w:rPr>
      </w:pPr>
      <w:r w:rsidRPr="06D537DB">
        <w:rPr>
          <w:rFonts w:ascii="Arial" w:hAnsi="Arial" w:cs="Arial"/>
        </w:rPr>
        <w:t xml:space="preserve">AIAW </w:t>
      </w:r>
      <w:r w:rsidR="00B10D12">
        <w:rPr>
          <w:rFonts w:ascii="Arial" w:hAnsi="Arial" w:cs="Arial"/>
        </w:rPr>
        <w:t>urges</w:t>
      </w:r>
      <w:r w:rsidRPr="06D537DB">
        <w:rPr>
          <w:rFonts w:ascii="Arial" w:hAnsi="Arial" w:cs="Arial"/>
        </w:rPr>
        <w:t xml:space="preserve"> </w:t>
      </w:r>
      <w:r w:rsidR="00AD1C3C">
        <w:rPr>
          <w:rFonts w:ascii="Arial" w:hAnsi="Arial" w:cs="Arial"/>
        </w:rPr>
        <w:t xml:space="preserve">you </w:t>
      </w:r>
      <w:r w:rsidRPr="06D537DB">
        <w:rPr>
          <w:rFonts w:ascii="Arial" w:hAnsi="Arial" w:cs="Arial"/>
        </w:rPr>
        <w:t>to act</w:t>
      </w:r>
      <w:r w:rsidR="00A91526">
        <w:rPr>
          <w:rFonts w:ascii="Arial" w:hAnsi="Arial" w:cs="Arial"/>
        </w:rPr>
        <w:t xml:space="preserve"> to</w:t>
      </w:r>
      <w:r w:rsidRPr="06D537DB">
        <w:rPr>
          <w:rFonts w:ascii="Arial" w:hAnsi="Arial" w:cs="Arial"/>
        </w:rPr>
        <w:t xml:space="preserve"> </w:t>
      </w:r>
      <w:r w:rsidR="00A91526">
        <w:rPr>
          <w:rFonts w:ascii="Arial" w:hAnsi="Arial" w:cs="Arial"/>
        </w:rPr>
        <w:t>keep</w:t>
      </w:r>
      <w:r w:rsidRPr="06D537DB">
        <w:rPr>
          <w:rFonts w:ascii="Arial" w:hAnsi="Arial" w:cs="Arial"/>
        </w:rPr>
        <w:t xml:space="preserve"> adolescents current on well visits and immunizations. Visit Unity’s</w:t>
      </w:r>
      <w:r w:rsidR="001677B4">
        <w:rPr>
          <w:rFonts w:ascii="Arial" w:hAnsi="Arial" w:cs="Arial"/>
        </w:rPr>
        <w:t xml:space="preserve"> </w:t>
      </w:r>
      <w:r w:rsidR="001677B4">
        <w:rPr>
          <w:rFonts w:ascii="Arial" w:hAnsi="Arial" w:cs="Arial"/>
          <w:b/>
          <w:bCs/>
        </w:rPr>
        <w:t xml:space="preserve"> </w:t>
      </w:r>
      <w:hyperlink r:id="rId7">
        <w:r w:rsidR="000643F1" w:rsidRPr="004756C3">
          <w:rPr>
            <w:rStyle w:val="Hyperlink"/>
            <w:rFonts w:ascii="Arial" w:hAnsi="Arial" w:cs="Arial"/>
            <w:b/>
            <w:bCs/>
          </w:rPr>
          <w:t>AIAW24 Partner Toolkit</w:t>
        </w:r>
      </w:hyperlink>
      <w:r w:rsidR="000643F1">
        <w:rPr>
          <w:rFonts w:ascii="Arial" w:hAnsi="Arial" w:cs="Arial"/>
        </w:rPr>
        <w:t xml:space="preserve"> (password: unity) </w:t>
      </w:r>
      <w:r w:rsidRPr="06D537DB">
        <w:rPr>
          <w:rFonts w:ascii="Arial" w:hAnsi="Arial" w:cs="Arial"/>
        </w:rPr>
        <w:t xml:space="preserve">for social media-ready messages and </w:t>
      </w:r>
      <w:r w:rsidR="00ED4C70">
        <w:rPr>
          <w:rFonts w:ascii="Arial" w:hAnsi="Arial" w:cs="Arial"/>
        </w:rPr>
        <w:t>visuals</w:t>
      </w:r>
      <w:r w:rsidR="00ED4C70" w:rsidRPr="06D537DB">
        <w:rPr>
          <w:rFonts w:ascii="Arial" w:hAnsi="Arial" w:cs="Arial"/>
        </w:rPr>
        <w:t xml:space="preserve"> </w:t>
      </w:r>
      <w:r w:rsidR="00D87A21">
        <w:rPr>
          <w:rFonts w:ascii="Arial" w:hAnsi="Arial" w:cs="Arial"/>
        </w:rPr>
        <w:t xml:space="preserve">and other materials </w:t>
      </w:r>
      <w:r w:rsidRPr="06D537DB">
        <w:rPr>
          <w:rFonts w:ascii="Arial" w:hAnsi="Arial" w:cs="Arial"/>
        </w:rPr>
        <w:t>to help you draw attention to adolescent immunization.</w:t>
      </w:r>
      <w:r w:rsidR="00361E06">
        <w:rPr>
          <w:rFonts w:ascii="Arial" w:hAnsi="Arial" w:cs="Arial"/>
        </w:rPr>
        <w:t xml:space="preserve"> </w:t>
      </w:r>
      <w:r w:rsidR="003D7DFD">
        <w:rPr>
          <w:rFonts w:ascii="Arial" w:hAnsi="Arial" w:cs="Arial"/>
        </w:rPr>
        <w:t xml:space="preserve">You will find information </w:t>
      </w:r>
      <w:r w:rsidR="00F348BD">
        <w:rPr>
          <w:rFonts w:ascii="Arial" w:hAnsi="Arial" w:cs="Arial"/>
        </w:rPr>
        <w:t xml:space="preserve">also on participating in </w:t>
      </w:r>
      <w:r w:rsidR="00361E06">
        <w:rPr>
          <w:rFonts w:ascii="Arial" w:hAnsi="Arial" w:cs="Arial"/>
        </w:rPr>
        <w:t xml:space="preserve">AIAW events and </w:t>
      </w:r>
      <w:r w:rsidR="00F348BD">
        <w:rPr>
          <w:rFonts w:ascii="Arial" w:hAnsi="Arial" w:cs="Arial"/>
        </w:rPr>
        <w:t xml:space="preserve">ideas for </w:t>
      </w:r>
      <w:r w:rsidR="00361E06">
        <w:rPr>
          <w:rFonts w:ascii="Arial" w:hAnsi="Arial" w:cs="Arial"/>
        </w:rPr>
        <w:t>spread</w:t>
      </w:r>
      <w:r w:rsidR="00F348BD">
        <w:rPr>
          <w:rFonts w:ascii="Arial" w:hAnsi="Arial" w:cs="Arial"/>
        </w:rPr>
        <w:t>ing</w:t>
      </w:r>
      <w:r w:rsidR="00361E06">
        <w:rPr>
          <w:rFonts w:ascii="Arial" w:hAnsi="Arial" w:cs="Arial"/>
        </w:rPr>
        <w:t xml:space="preserve"> the word</w:t>
      </w:r>
      <w:r w:rsidR="00F348BD">
        <w:rPr>
          <w:rFonts w:ascii="Arial" w:hAnsi="Arial" w:cs="Arial"/>
        </w:rPr>
        <w:t xml:space="preserve"> to your networks</w:t>
      </w:r>
      <w:r w:rsidR="00361E06">
        <w:rPr>
          <w:rFonts w:ascii="Arial" w:hAnsi="Arial" w:cs="Arial"/>
        </w:rPr>
        <w:t>.</w:t>
      </w:r>
    </w:p>
    <w:p w14:paraId="3EBF57FA" w14:textId="77777777" w:rsidR="00A803C3" w:rsidRDefault="00A803C3" w:rsidP="00A803C3">
      <w:pPr>
        <w:spacing w:after="0" w:line="240" w:lineRule="auto"/>
        <w:ind w:left="270" w:right="180"/>
        <w:rPr>
          <w:rFonts w:ascii="Arial" w:hAnsi="Arial" w:cs="Arial"/>
        </w:rPr>
      </w:pPr>
    </w:p>
    <w:p w14:paraId="690CAF18" w14:textId="357F8F21" w:rsidR="00CD12D1" w:rsidRDefault="17A6500A" w:rsidP="17A6500A">
      <w:pPr>
        <w:spacing w:after="0" w:line="240" w:lineRule="auto"/>
        <w:ind w:right="180" w:firstLine="270"/>
        <w:rPr>
          <w:rFonts w:ascii="Arial" w:hAnsi="Arial" w:cs="Arial"/>
        </w:rPr>
      </w:pPr>
      <w:r w:rsidRPr="17A6500A">
        <w:rPr>
          <w:rFonts w:ascii="Arial" w:hAnsi="Arial" w:cs="Arial"/>
        </w:rPr>
        <w:t xml:space="preserve">Here are </w:t>
      </w:r>
      <w:r w:rsidR="00FC7FCF">
        <w:rPr>
          <w:rFonts w:ascii="Arial" w:hAnsi="Arial" w:cs="Arial"/>
        </w:rPr>
        <w:t xml:space="preserve">suggested </w:t>
      </w:r>
      <w:r w:rsidRPr="17A6500A">
        <w:rPr>
          <w:rFonts w:ascii="Arial" w:hAnsi="Arial" w:cs="Arial"/>
        </w:rPr>
        <w:t>action</w:t>
      </w:r>
      <w:r w:rsidR="00FC7FCF">
        <w:rPr>
          <w:rFonts w:ascii="Arial" w:hAnsi="Arial" w:cs="Arial"/>
        </w:rPr>
        <w:t>s</w:t>
      </w:r>
      <w:r w:rsidRPr="17A6500A">
        <w:rPr>
          <w:rFonts w:ascii="Arial" w:hAnsi="Arial" w:cs="Arial"/>
        </w:rPr>
        <w:t xml:space="preserve"> for AIAW to remind, recall, and schedule immunizations: </w:t>
      </w:r>
    </w:p>
    <w:p w14:paraId="28355C6E" w14:textId="5732F602" w:rsidR="24A136DD" w:rsidRDefault="17A6500A" w:rsidP="17A6500A">
      <w:pPr>
        <w:pStyle w:val="ListParagraph"/>
        <w:numPr>
          <w:ilvl w:val="0"/>
          <w:numId w:val="2"/>
        </w:numPr>
        <w:spacing w:after="0" w:line="240" w:lineRule="auto"/>
      </w:pPr>
      <w:r w:rsidRPr="17A6500A">
        <w:rPr>
          <w:rFonts w:ascii="Arial" w:eastAsia="Arial" w:hAnsi="Arial" w:cs="Arial"/>
        </w:rPr>
        <w:t xml:space="preserve">Contact families who have missed </w:t>
      </w:r>
      <w:r w:rsidR="00FC7FCF">
        <w:rPr>
          <w:rFonts w:ascii="Arial" w:eastAsia="Arial" w:hAnsi="Arial" w:cs="Arial"/>
        </w:rPr>
        <w:t>adolescent</w:t>
      </w:r>
      <w:r w:rsidRPr="17A6500A">
        <w:rPr>
          <w:rFonts w:ascii="Arial" w:eastAsia="Arial" w:hAnsi="Arial" w:cs="Arial"/>
        </w:rPr>
        <w:t xml:space="preserve"> well visits</w:t>
      </w:r>
      <w:r w:rsidR="00FC7FCF">
        <w:rPr>
          <w:rFonts w:ascii="Arial" w:eastAsia="Arial" w:hAnsi="Arial" w:cs="Arial"/>
        </w:rPr>
        <w:t xml:space="preserve"> or </w:t>
      </w:r>
      <w:r w:rsidRPr="17A6500A">
        <w:rPr>
          <w:rFonts w:ascii="Arial" w:eastAsia="Arial" w:hAnsi="Arial" w:cs="Arial"/>
        </w:rPr>
        <w:t xml:space="preserve">immunizations  </w:t>
      </w:r>
    </w:p>
    <w:p w14:paraId="695D2C7A" w14:textId="1FAC24A3" w:rsidR="17A6500A" w:rsidRDefault="17A6500A" w:rsidP="17A6500A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w:r w:rsidRPr="17A6500A">
        <w:rPr>
          <w:rFonts w:ascii="Arial" w:eastAsia="Arial" w:hAnsi="Arial" w:cs="Arial"/>
        </w:rPr>
        <w:t xml:space="preserve">Check vaccination status during all </w:t>
      </w:r>
      <w:r w:rsidR="006A0C30">
        <w:rPr>
          <w:rFonts w:ascii="Arial" w:eastAsia="Arial" w:hAnsi="Arial" w:cs="Arial"/>
        </w:rPr>
        <w:t xml:space="preserve">adolescent </w:t>
      </w:r>
      <w:r w:rsidRPr="17A6500A">
        <w:rPr>
          <w:rFonts w:ascii="Arial" w:eastAsia="Arial" w:hAnsi="Arial" w:cs="Arial"/>
        </w:rPr>
        <w:t xml:space="preserve">visits </w:t>
      </w:r>
      <w:r w:rsidRPr="17A6500A">
        <w:rPr>
          <w:rFonts w:ascii="Arial" w:eastAsia="Times New Roman" w:hAnsi="Arial" w:cs="Arial"/>
        </w:rPr>
        <w:t xml:space="preserve">to avoid </w:t>
      </w:r>
      <w:hyperlink r:id="rId8">
        <w:r w:rsidRPr="17A6500A">
          <w:rPr>
            <w:rStyle w:val="Hyperlink"/>
            <w:rFonts w:ascii="Arial" w:eastAsia="Times New Roman" w:hAnsi="Arial" w:cs="Arial"/>
          </w:rPr>
          <w:t>missed opportunities</w:t>
        </w:r>
      </w:hyperlink>
      <w:r w:rsidRPr="17A6500A">
        <w:rPr>
          <w:rFonts w:ascii="Arial" w:eastAsia="Times New Roman" w:hAnsi="Arial" w:cs="Arial"/>
        </w:rPr>
        <w:t xml:space="preserve"> </w:t>
      </w:r>
    </w:p>
    <w:p w14:paraId="3F2534F6" w14:textId="28137924" w:rsidR="24A136DD" w:rsidRDefault="06D537DB" w:rsidP="17A6500A">
      <w:pPr>
        <w:pStyle w:val="ListParagraph"/>
        <w:numPr>
          <w:ilvl w:val="0"/>
          <w:numId w:val="2"/>
        </w:numPr>
        <w:spacing w:after="0" w:line="240" w:lineRule="auto"/>
      </w:pPr>
      <w:r w:rsidRPr="06D537DB">
        <w:rPr>
          <w:rFonts w:ascii="Arial" w:eastAsia="Arial" w:hAnsi="Arial" w:cs="Arial"/>
        </w:rPr>
        <w:t>Deliver confident, concise, and consistent (</w:t>
      </w:r>
      <w:hyperlink r:id="rId9">
        <w:r w:rsidRPr="06D537DB">
          <w:rPr>
            <w:rStyle w:val="Hyperlink"/>
            <w:rFonts w:ascii="Arial" w:eastAsia="Arial" w:hAnsi="Arial" w:cs="Arial"/>
          </w:rPr>
          <w:t>3Cs</w:t>
        </w:r>
      </w:hyperlink>
      <w:r w:rsidRPr="06D537DB">
        <w:rPr>
          <w:rFonts w:ascii="Arial" w:eastAsia="Arial" w:hAnsi="Arial" w:cs="Arial"/>
        </w:rPr>
        <w:t xml:space="preserve">) </w:t>
      </w:r>
      <w:bookmarkStart w:id="0" w:name="_Int_XEFHYpGS"/>
      <w:r w:rsidRPr="06D537DB">
        <w:rPr>
          <w:rFonts w:ascii="Arial" w:eastAsia="Arial" w:hAnsi="Arial" w:cs="Arial"/>
        </w:rPr>
        <w:t>vaccine</w:t>
      </w:r>
      <w:bookmarkEnd w:id="0"/>
      <w:r w:rsidRPr="06D537DB">
        <w:rPr>
          <w:rFonts w:ascii="Arial" w:eastAsia="Arial" w:hAnsi="Arial" w:cs="Arial"/>
        </w:rPr>
        <w:t xml:space="preserve"> recommendations</w:t>
      </w:r>
    </w:p>
    <w:p w14:paraId="0B5E06E6" w14:textId="4941620B" w:rsidR="24A136DD" w:rsidRDefault="06D537DB" w:rsidP="17A6500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06D537DB">
        <w:rPr>
          <w:rFonts w:ascii="Arial" w:eastAsia="Arial" w:hAnsi="Arial" w:cs="Arial"/>
        </w:rPr>
        <w:t xml:space="preserve">Make scheduling vaccine appointments convenient (e.g., clinics during school vacations) </w:t>
      </w:r>
    </w:p>
    <w:p w14:paraId="01D56582" w14:textId="49522263" w:rsidR="24A136DD" w:rsidRDefault="17A6500A" w:rsidP="17A6500A">
      <w:pPr>
        <w:pStyle w:val="ListParagraph"/>
        <w:numPr>
          <w:ilvl w:val="0"/>
          <w:numId w:val="2"/>
        </w:numPr>
        <w:spacing w:after="0" w:line="240" w:lineRule="auto"/>
      </w:pPr>
      <w:r w:rsidRPr="17A6500A">
        <w:rPr>
          <w:rFonts w:ascii="Arial" w:eastAsia="Times New Roman" w:hAnsi="Arial" w:cs="Arial"/>
        </w:rPr>
        <w:t xml:space="preserve">Co-administer recommended vaccines to </w:t>
      </w:r>
      <w:r w:rsidR="006A0C30">
        <w:rPr>
          <w:rFonts w:ascii="Arial" w:eastAsia="Times New Roman" w:hAnsi="Arial" w:cs="Arial"/>
        </w:rPr>
        <w:t xml:space="preserve">avoid having families </w:t>
      </w:r>
      <w:r w:rsidR="00D94E72">
        <w:rPr>
          <w:rFonts w:ascii="Arial" w:eastAsia="Times New Roman" w:hAnsi="Arial" w:cs="Arial"/>
        </w:rPr>
        <w:t xml:space="preserve">schedule multiple visits  </w:t>
      </w:r>
    </w:p>
    <w:p w14:paraId="02BC8EDF" w14:textId="27B80371" w:rsidR="00CD12D1" w:rsidRDefault="17A6500A" w:rsidP="17A6500A">
      <w:pPr>
        <w:numPr>
          <w:ilvl w:val="0"/>
          <w:numId w:val="2"/>
        </w:numPr>
        <w:spacing w:after="0" w:line="240" w:lineRule="auto"/>
        <w:ind w:right="180"/>
        <w:contextualSpacing/>
        <w:rPr>
          <w:rFonts w:ascii="Arial" w:eastAsia="Times New Roman" w:hAnsi="Arial" w:cs="Arial"/>
        </w:rPr>
      </w:pPr>
      <w:r w:rsidRPr="17A6500A">
        <w:rPr>
          <w:rFonts w:ascii="Arial" w:eastAsia="Times New Roman" w:hAnsi="Arial" w:cs="Arial"/>
        </w:rPr>
        <w:t>Share #AIAW2</w:t>
      </w:r>
      <w:r w:rsidR="000F2BC3">
        <w:rPr>
          <w:rFonts w:ascii="Arial" w:eastAsia="Times New Roman" w:hAnsi="Arial" w:cs="Arial"/>
        </w:rPr>
        <w:t>4</w:t>
      </w:r>
      <w:r w:rsidRPr="17A6500A">
        <w:rPr>
          <w:rFonts w:ascii="Arial" w:eastAsia="Times New Roman" w:hAnsi="Arial" w:cs="Arial"/>
        </w:rPr>
        <w:t xml:space="preserve"> </w:t>
      </w:r>
      <w:r w:rsidR="00D53917">
        <w:rPr>
          <w:rFonts w:ascii="Arial" w:eastAsia="Times New Roman" w:hAnsi="Arial" w:cs="Arial"/>
        </w:rPr>
        <w:t xml:space="preserve">and spread the word </w:t>
      </w:r>
      <w:r w:rsidRPr="17A6500A">
        <w:rPr>
          <w:rFonts w:ascii="Arial" w:eastAsia="Times New Roman" w:hAnsi="Arial" w:cs="Arial"/>
        </w:rPr>
        <w:t xml:space="preserve">with health departments, organizations and/or schools </w:t>
      </w:r>
    </w:p>
    <w:p w14:paraId="16C1BC35" w14:textId="55B74F2F" w:rsidR="00CD12D1" w:rsidRDefault="000B5185" w:rsidP="17A6500A">
      <w:pPr>
        <w:spacing w:after="0" w:line="240" w:lineRule="auto"/>
        <w:ind w:left="270" w:right="180"/>
        <w:rPr>
          <w:rFonts w:ascii="Arial" w:hAnsi="Arial" w:cs="Arial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="00CD12D1" w:rsidRPr="17A6500A">
        <w:rPr>
          <w:rFonts w:ascii="Arial" w:hAnsi="Arial" w:cs="Arial"/>
          <w:color w:val="000000"/>
          <w:shd w:val="clear" w:color="auto" w:fill="FFFFFF"/>
        </w:rPr>
        <w:t xml:space="preserve">Together we can boost immunization rates and help </w:t>
      </w:r>
      <w:r w:rsidR="00D53917" w:rsidRPr="17A6500A">
        <w:rPr>
          <w:rFonts w:ascii="Arial" w:hAnsi="Arial" w:cs="Arial"/>
          <w:color w:val="000000"/>
          <w:shd w:val="clear" w:color="auto" w:fill="FFFFFF"/>
        </w:rPr>
        <w:t>pr</w:t>
      </w:r>
      <w:r w:rsidR="00D53917">
        <w:rPr>
          <w:rFonts w:ascii="Arial" w:hAnsi="Arial" w:cs="Arial"/>
          <w:color w:val="000000"/>
          <w:shd w:val="clear" w:color="auto" w:fill="FFFFFF"/>
        </w:rPr>
        <w:t>otect</w:t>
      </w:r>
      <w:r w:rsidR="003C3BEB">
        <w:rPr>
          <w:rFonts w:ascii="Arial" w:hAnsi="Arial" w:cs="Arial"/>
          <w:color w:val="000000"/>
          <w:shd w:val="clear" w:color="auto" w:fill="FFFFFF"/>
        </w:rPr>
        <w:t xml:space="preserve"> our</w:t>
      </w:r>
      <w:r w:rsidR="00D53917" w:rsidRPr="17A6500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C3BEB" w:rsidRPr="17A6500A">
        <w:rPr>
          <w:rFonts w:ascii="Arial" w:hAnsi="Arial" w:cs="Arial"/>
          <w:color w:val="000000"/>
          <w:shd w:val="clear" w:color="auto" w:fill="FFFFFF"/>
        </w:rPr>
        <w:t>adolescent</w:t>
      </w:r>
      <w:r w:rsidR="003C3BEB">
        <w:rPr>
          <w:rFonts w:ascii="Arial" w:hAnsi="Arial" w:cs="Arial"/>
          <w:color w:val="000000"/>
          <w:shd w:val="clear" w:color="auto" w:fill="FFFFFF"/>
        </w:rPr>
        <w:t>s from</w:t>
      </w:r>
      <w:r w:rsidR="003C3BEB" w:rsidRPr="17A6500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D12D1" w:rsidRPr="17A6500A">
        <w:rPr>
          <w:rFonts w:ascii="Arial" w:hAnsi="Arial" w:cs="Arial"/>
          <w:color w:val="000000"/>
          <w:shd w:val="clear" w:color="auto" w:fill="FFFFFF"/>
        </w:rPr>
        <w:t xml:space="preserve">vaccine-preventable </w:t>
      </w:r>
      <w:r w:rsidR="003C3BEB">
        <w:rPr>
          <w:rFonts w:ascii="Arial" w:hAnsi="Arial" w:cs="Arial"/>
          <w:color w:val="000000"/>
          <w:shd w:val="clear" w:color="auto" w:fill="FFFFFF"/>
        </w:rPr>
        <w:t>illnesses</w:t>
      </w:r>
      <w:r w:rsidR="00CD12D1" w:rsidRPr="17A6500A">
        <w:rPr>
          <w:rFonts w:ascii="Arial" w:hAnsi="Arial" w:cs="Arial"/>
          <w:color w:val="000000"/>
          <w:shd w:val="clear" w:color="auto" w:fill="FFFFFF"/>
        </w:rPr>
        <w:t>.</w:t>
      </w:r>
    </w:p>
    <w:p w14:paraId="215E03C4" w14:textId="77777777" w:rsidR="002874BE" w:rsidRDefault="002874BE" w:rsidP="17A6500A">
      <w:pPr>
        <w:spacing w:after="0" w:line="240" w:lineRule="auto"/>
      </w:pPr>
    </w:p>
    <w:sectPr w:rsidR="002874BE" w:rsidSect="0065462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EFHYpGS" int2:invalidationBookmarkName="" int2:hashCode="f1tRtvdj1EwqEJ" int2:id="FdfAIjQ5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1384D"/>
    <w:multiLevelType w:val="hybridMultilevel"/>
    <w:tmpl w:val="468E0E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936445139">
    <w:abstractNumId w:val="0"/>
  </w:num>
  <w:num w:numId="2" w16cid:durableId="476264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D0"/>
    <w:rsid w:val="00001DF0"/>
    <w:rsid w:val="0005082A"/>
    <w:rsid w:val="00050CA7"/>
    <w:rsid w:val="000643F1"/>
    <w:rsid w:val="00085457"/>
    <w:rsid w:val="000B5185"/>
    <w:rsid w:val="000F06C0"/>
    <w:rsid w:val="000F2BC3"/>
    <w:rsid w:val="001215D4"/>
    <w:rsid w:val="00141185"/>
    <w:rsid w:val="001677B4"/>
    <w:rsid w:val="00191CAB"/>
    <w:rsid w:val="001A465F"/>
    <w:rsid w:val="002166F3"/>
    <w:rsid w:val="00217FE8"/>
    <w:rsid w:val="002253E7"/>
    <w:rsid w:val="00277AB6"/>
    <w:rsid w:val="002874BE"/>
    <w:rsid w:val="002D32C5"/>
    <w:rsid w:val="002E56F2"/>
    <w:rsid w:val="003357B2"/>
    <w:rsid w:val="00347D8D"/>
    <w:rsid w:val="00351C5D"/>
    <w:rsid w:val="00361E06"/>
    <w:rsid w:val="00364F04"/>
    <w:rsid w:val="003868FA"/>
    <w:rsid w:val="003A162F"/>
    <w:rsid w:val="003C3BEB"/>
    <w:rsid w:val="003D0AD8"/>
    <w:rsid w:val="003D7DFD"/>
    <w:rsid w:val="004756C3"/>
    <w:rsid w:val="004D63EE"/>
    <w:rsid w:val="004F4DBC"/>
    <w:rsid w:val="004F5512"/>
    <w:rsid w:val="00524CB7"/>
    <w:rsid w:val="005F7898"/>
    <w:rsid w:val="006051FF"/>
    <w:rsid w:val="00617479"/>
    <w:rsid w:val="00654624"/>
    <w:rsid w:val="0065738B"/>
    <w:rsid w:val="006A0C30"/>
    <w:rsid w:val="006A65FE"/>
    <w:rsid w:val="00712DC3"/>
    <w:rsid w:val="007154DE"/>
    <w:rsid w:val="007370B1"/>
    <w:rsid w:val="00761060"/>
    <w:rsid w:val="00761299"/>
    <w:rsid w:val="007B5025"/>
    <w:rsid w:val="007B5733"/>
    <w:rsid w:val="007D3084"/>
    <w:rsid w:val="00800CE2"/>
    <w:rsid w:val="008021BA"/>
    <w:rsid w:val="00861408"/>
    <w:rsid w:val="00882894"/>
    <w:rsid w:val="008A1DD7"/>
    <w:rsid w:val="008C7140"/>
    <w:rsid w:val="008D7484"/>
    <w:rsid w:val="00926569"/>
    <w:rsid w:val="00984136"/>
    <w:rsid w:val="009A4CA9"/>
    <w:rsid w:val="009E0CAE"/>
    <w:rsid w:val="009F32E5"/>
    <w:rsid w:val="00A61DBD"/>
    <w:rsid w:val="00A753FC"/>
    <w:rsid w:val="00A803C3"/>
    <w:rsid w:val="00A91526"/>
    <w:rsid w:val="00AA04D5"/>
    <w:rsid w:val="00AB0070"/>
    <w:rsid w:val="00AD1C3C"/>
    <w:rsid w:val="00AE0C82"/>
    <w:rsid w:val="00AF2ED9"/>
    <w:rsid w:val="00B10D12"/>
    <w:rsid w:val="00B1106B"/>
    <w:rsid w:val="00B415DB"/>
    <w:rsid w:val="00B647BD"/>
    <w:rsid w:val="00B72BF2"/>
    <w:rsid w:val="00BC1173"/>
    <w:rsid w:val="00C20EFC"/>
    <w:rsid w:val="00C478B6"/>
    <w:rsid w:val="00C56675"/>
    <w:rsid w:val="00C96B0D"/>
    <w:rsid w:val="00CD12D1"/>
    <w:rsid w:val="00CD1834"/>
    <w:rsid w:val="00D308AB"/>
    <w:rsid w:val="00D4262C"/>
    <w:rsid w:val="00D51559"/>
    <w:rsid w:val="00D53917"/>
    <w:rsid w:val="00D87A21"/>
    <w:rsid w:val="00D94E72"/>
    <w:rsid w:val="00DA6EEA"/>
    <w:rsid w:val="00E323AC"/>
    <w:rsid w:val="00E41E0A"/>
    <w:rsid w:val="00E47676"/>
    <w:rsid w:val="00E65733"/>
    <w:rsid w:val="00E81FDA"/>
    <w:rsid w:val="00E82BE9"/>
    <w:rsid w:val="00E82EAA"/>
    <w:rsid w:val="00E9073D"/>
    <w:rsid w:val="00EB2528"/>
    <w:rsid w:val="00EC1041"/>
    <w:rsid w:val="00EC5AF1"/>
    <w:rsid w:val="00EC7729"/>
    <w:rsid w:val="00ED4C70"/>
    <w:rsid w:val="00EE3212"/>
    <w:rsid w:val="00F13CD0"/>
    <w:rsid w:val="00F348BD"/>
    <w:rsid w:val="00F60E09"/>
    <w:rsid w:val="00FC78B4"/>
    <w:rsid w:val="00FC7FCF"/>
    <w:rsid w:val="06D537DB"/>
    <w:rsid w:val="17A6500A"/>
    <w:rsid w:val="24A136DD"/>
    <w:rsid w:val="5924D233"/>
    <w:rsid w:val="615657F0"/>
    <w:rsid w:val="64E8F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AF257"/>
  <w15:chartTrackingRefBased/>
  <w15:docId w15:val="{27F9E4DE-85A7-41B9-9EF1-C409C3B9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55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6B0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B252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91CA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CA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643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y4teenvax.org/vax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ty4teenvax.org/partner-toolkits-2024/" TargetMode="External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im%20Wolfe\Downloads\unity4teenvax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nity4teenvax.org/3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Links>
    <vt:vector size="24" baseType="variant">
      <vt:variant>
        <vt:i4>3342450</vt:i4>
      </vt:variant>
      <vt:variant>
        <vt:i4>9</vt:i4>
      </vt:variant>
      <vt:variant>
        <vt:i4>0</vt:i4>
      </vt:variant>
      <vt:variant>
        <vt:i4>5</vt:i4>
      </vt:variant>
      <vt:variant>
        <vt:lpwstr>https://www.unity4teenvax.org/3cs/</vt:lpwstr>
      </vt:variant>
      <vt:variant>
        <vt:lpwstr/>
      </vt:variant>
      <vt:variant>
        <vt:i4>10</vt:i4>
      </vt:variant>
      <vt:variant>
        <vt:i4>6</vt:i4>
      </vt:variant>
      <vt:variant>
        <vt:i4>0</vt:i4>
      </vt:variant>
      <vt:variant>
        <vt:i4>5</vt:i4>
      </vt:variant>
      <vt:variant>
        <vt:lpwstr>https://www.unity4teenvax.org/vax16/</vt:lpwstr>
      </vt:variant>
      <vt:variant>
        <vt:lpwstr/>
      </vt:variant>
      <vt:variant>
        <vt:i4>5570560</vt:i4>
      </vt:variant>
      <vt:variant>
        <vt:i4>3</vt:i4>
      </vt:variant>
      <vt:variant>
        <vt:i4>0</vt:i4>
      </vt:variant>
      <vt:variant>
        <vt:i4>5</vt:i4>
      </vt:variant>
      <vt:variant>
        <vt:lpwstr>https://www.unity4teenvax.org/aiaw24/</vt:lpwstr>
      </vt:variant>
      <vt:variant>
        <vt:lpwstr/>
      </vt:variant>
      <vt:variant>
        <vt:i4>4063280</vt:i4>
      </vt:variant>
      <vt:variant>
        <vt:i4>0</vt:i4>
      </vt:variant>
      <vt:variant>
        <vt:i4>0</vt:i4>
      </vt:variant>
      <vt:variant>
        <vt:i4>5</vt:i4>
      </vt:variant>
      <vt:variant>
        <vt:lpwstr>C:\Users\Kim Wolfe\Downloads\unity4teenvax.org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Huamani</dc:creator>
  <cp:keywords/>
  <dc:description/>
  <cp:lastModifiedBy>Zach Taiji</cp:lastModifiedBy>
  <cp:revision>53</cp:revision>
  <dcterms:created xsi:type="dcterms:W3CDTF">2024-01-05T20:17:00Z</dcterms:created>
  <dcterms:modified xsi:type="dcterms:W3CDTF">2024-01-25T18:20:00Z</dcterms:modified>
</cp:coreProperties>
</file>