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0264" w14:textId="43279158" w:rsidR="006416AD" w:rsidRDefault="0009545E" w:rsidP="0009545E">
      <w:pPr>
        <w:pStyle w:val="NormalWeb"/>
        <w:jc w:val="center"/>
      </w:pPr>
      <w:r>
        <w:t xml:space="preserve">           </w:t>
      </w:r>
      <w:r w:rsidR="006416AD">
        <w:rPr>
          <w:noProof/>
        </w:rPr>
        <w:drawing>
          <wp:inline distT="0" distB="0" distL="0" distR="0" wp14:anchorId="0804A56D" wp14:editId="53857773">
            <wp:extent cx="1245235" cy="1130300"/>
            <wp:effectExtent l="0" t="0" r="0" b="0"/>
            <wp:docPr id="920272433" name="Picture 920272433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272433" name="Picture 1" descr="A close-up of a st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FC348" w14:textId="08C30813" w:rsidR="008A1DD7" w:rsidRPr="00347924" w:rsidRDefault="5239E138" w:rsidP="003C0953">
      <w:pPr>
        <w:pStyle w:val="NormalWeb"/>
        <w:spacing w:before="240" w:beforeAutospacing="0" w:after="0" w:afterAutospacing="0"/>
        <w:ind w:right="-720"/>
        <w:jc w:val="center"/>
        <w:rPr>
          <w:sz w:val="4"/>
          <w:szCs w:val="4"/>
        </w:rPr>
      </w:pPr>
      <w:r w:rsidRPr="00347924">
        <w:rPr>
          <w:sz w:val="4"/>
          <w:szCs w:val="4"/>
        </w:rPr>
        <w:t xml:space="preserve">   </w:t>
      </w:r>
    </w:p>
    <w:p w14:paraId="2575C2B4" w14:textId="2A8064E4" w:rsidR="00F13CD0" w:rsidRPr="008A1DD7" w:rsidRDefault="63C06C8A" w:rsidP="003C0953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63C06C8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63C06C8A">
        <w:rPr>
          <w:rFonts w:ascii="Arial" w:hAnsi="Arial" w:cs="Arial"/>
          <w:b/>
          <w:bCs/>
          <w:color w:val="000000" w:themeColor="text1"/>
          <w:sz w:val="28"/>
          <w:szCs w:val="28"/>
        </w:rPr>
        <w:t>Adolescent Immunization Action Week</w:t>
      </w:r>
    </w:p>
    <w:p w14:paraId="4329DAF1" w14:textId="354DDBCD" w:rsidR="63C06C8A" w:rsidRDefault="63C06C8A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F0"/>
        </w:rPr>
      </w:pPr>
    </w:p>
    <w:p w14:paraId="54B82474" w14:textId="305CB076" w:rsidR="00F13CD0" w:rsidRPr="008A1DD7" w:rsidRDefault="63C06C8A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F0"/>
        </w:rPr>
      </w:pPr>
      <w:r w:rsidRPr="63C06C8A">
        <w:rPr>
          <w:rFonts w:ascii="Arial" w:hAnsi="Arial" w:cs="Arial"/>
          <w:b/>
          <w:bCs/>
          <w:color w:val="00B0F0"/>
        </w:rPr>
        <w:t>Sample Newsletter Content for Parent</w:t>
      </w:r>
      <w:r w:rsidR="004E0396">
        <w:rPr>
          <w:rFonts w:ascii="Arial" w:hAnsi="Arial" w:cs="Arial"/>
          <w:b/>
          <w:bCs/>
          <w:color w:val="00B0F0"/>
        </w:rPr>
        <w:t>/Caregiver</w:t>
      </w:r>
      <w:r w:rsidRPr="63C06C8A">
        <w:rPr>
          <w:rFonts w:ascii="Arial" w:hAnsi="Arial" w:cs="Arial"/>
          <w:b/>
          <w:bCs/>
          <w:color w:val="00B0F0"/>
        </w:rPr>
        <w:t xml:space="preserve"> Audiences</w:t>
      </w:r>
    </w:p>
    <w:p w14:paraId="65DFA71F" w14:textId="0CA3770E" w:rsidR="63C06C8A" w:rsidRDefault="63C06C8A" w:rsidP="63C06C8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1F2A4D0B" w14:textId="20C27430" w:rsidR="00F13CD0" w:rsidRPr="008A1DD7" w:rsidRDefault="63C06C8A" w:rsidP="63C06C8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63C06C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Use or adapt this sample news content to spread </w:t>
      </w:r>
      <w:r w:rsidR="00C10E8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the </w:t>
      </w:r>
      <w:r w:rsidRPr="63C06C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word about AIAW to your network </w:t>
      </w:r>
    </w:p>
    <w:p w14:paraId="375B499D" w14:textId="5EF01919" w:rsidR="00F13CD0" w:rsidRPr="008A1DD7" w:rsidRDefault="63C06C8A" w:rsidP="63C06C8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63C06C8A">
        <w:rPr>
          <w:rFonts w:ascii="Arial" w:hAnsi="Arial" w:cs="Arial"/>
          <w:i/>
          <w:iCs/>
          <w:color w:val="000000" w:themeColor="text1"/>
          <w:sz w:val="22"/>
          <w:szCs w:val="22"/>
        </w:rPr>
        <w:t>via newsletter, email, blog</w:t>
      </w:r>
      <w:r w:rsidR="00C10E86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Pr="63C06C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or other communication channels</w:t>
      </w:r>
    </w:p>
    <w:p w14:paraId="4423CCD9" w14:textId="77777777" w:rsidR="008A1DD7" w:rsidRDefault="008A1DD7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D250BF" w14:textId="77777777" w:rsidR="003673B6" w:rsidRDefault="00C3655B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Prioritize </w:t>
      </w:r>
      <w:r w:rsidR="003673B6">
        <w:rPr>
          <w:rFonts w:ascii="Arial" w:hAnsi="Arial" w:cs="Arial"/>
          <w:b/>
          <w:bCs/>
          <w:color w:val="000000" w:themeColor="text1"/>
        </w:rPr>
        <w:t>p</w:t>
      </w:r>
      <w:r w:rsidR="00A61D0C">
        <w:rPr>
          <w:rFonts w:ascii="Arial" w:hAnsi="Arial" w:cs="Arial"/>
          <w:b/>
          <w:bCs/>
          <w:color w:val="000000" w:themeColor="text1"/>
        </w:rPr>
        <w:t>rotect</w:t>
      </w:r>
      <w:r w:rsidR="00002319">
        <w:rPr>
          <w:rFonts w:ascii="Arial" w:hAnsi="Arial" w:cs="Arial"/>
          <w:b/>
          <w:bCs/>
          <w:color w:val="000000" w:themeColor="text1"/>
        </w:rPr>
        <w:t xml:space="preserve">ion from </w:t>
      </w:r>
      <w:r w:rsidR="003673B6">
        <w:rPr>
          <w:rFonts w:ascii="Arial" w:hAnsi="Arial" w:cs="Arial"/>
          <w:b/>
          <w:bCs/>
          <w:color w:val="000000" w:themeColor="text1"/>
        </w:rPr>
        <w:t>p</w:t>
      </w:r>
      <w:r w:rsidR="00002319">
        <w:rPr>
          <w:rFonts w:ascii="Arial" w:hAnsi="Arial" w:cs="Arial"/>
          <w:b/>
          <w:bCs/>
          <w:color w:val="000000" w:themeColor="text1"/>
        </w:rPr>
        <w:t xml:space="preserve">reventable </w:t>
      </w:r>
      <w:r w:rsidR="003673B6">
        <w:rPr>
          <w:rFonts w:ascii="Arial" w:hAnsi="Arial" w:cs="Arial"/>
          <w:b/>
          <w:bCs/>
          <w:color w:val="000000" w:themeColor="text1"/>
        </w:rPr>
        <w:t>i</w:t>
      </w:r>
      <w:r w:rsidR="00002319">
        <w:rPr>
          <w:rFonts w:ascii="Arial" w:hAnsi="Arial" w:cs="Arial"/>
          <w:b/>
          <w:bCs/>
          <w:color w:val="000000" w:themeColor="text1"/>
        </w:rPr>
        <w:t>llness</w:t>
      </w:r>
      <w:r w:rsidR="003673B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C767F3E" w14:textId="200869DF" w:rsidR="00F13CD0" w:rsidRPr="008A1DD7" w:rsidRDefault="003673B6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>d</w:t>
      </w:r>
      <w:r w:rsidR="00C3655B">
        <w:rPr>
          <w:rFonts w:ascii="Arial" w:hAnsi="Arial" w:cs="Arial"/>
          <w:b/>
          <w:bCs/>
          <w:color w:val="000000" w:themeColor="text1"/>
        </w:rPr>
        <w:t xml:space="preserve">uring </w:t>
      </w:r>
      <w:r w:rsidR="63C06C8A" w:rsidRPr="63C06C8A">
        <w:rPr>
          <w:rFonts w:ascii="Arial" w:hAnsi="Arial" w:cs="Arial"/>
          <w:b/>
          <w:bCs/>
          <w:color w:val="000000" w:themeColor="text1"/>
        </w:rPr>
        <w:t xml:space="preserve">Adolescent Immunization Action Week </w:t>
      </w:r>
    </w:p>
    <w:p w14:paraId="3B6868A0" w14:textId="540EB9B2" w:rsidR="63C06C8A" w:rsidRDefault="63C06C8A" w:rsidP="63C06C8A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58FC4244" w14:textId="30E3461D" w:rsidR="00F13CD0" w:rsidRPr="008A1DD7" w:rsidRDefault="007E575F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Check that your adolescent is </w:t>
      </w:r>
      <w:r w:rsidRPr="63C06C8A">
        <w:rPr>
          <w:rFonts w:ascii="Arial" w:hAnsi="Arial" w:cs="Arial"/>
          <w:color w:val="000000" w:themeColor="text1"/>
          <w:sz w:val="22"/>
          <w:szCs w:val="22"/>
        </w:rPr>
        <w:t>up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date</w:t>
      </w:r>
      <w:r w:rsidRPr="63C06C8A">
        <w:rPr>
          <w:rFonts w:ascii="Arial" w:hAnsi="Arial" w:cs="Arial"/>
          <w:color w:val="000000" w:themeColor="text1"/>
          <w:sz w:val="22"/>
          <w:szCs w:val="22"/>
        </w:rPr>
        <w:t xml:space="preserve"> on</w:t>
      </w:r>
      <w:r w:rsidR="00B307EB">
        <w:rPr>
          <w:rFonts w:ascii="Arial" w:hAnsi="Arial" w:cs="Arial"/>
          <w:color w:val="000000" w:themeColor="text1"/>
          <w:sz w:val="22"/>
          <w:szCs w:val="22"/>
        </w:rPr>
        <w:t xml:space="preserve"> their vaccines during </w:t>
      </w:r>
      <w:r w:rsidR="63C06C8A" w:rsidRPr="63C06C8A">
        <w:rPr>
          <w:rFonts w:ascii="Arial" w:hAnsi="Arial" w:cs="Arial"/>
          <w:color w:val="000000" w:themeColor="text1"/>
          <w:sz w:val="22"/>
          <w:szCs w:val="22"/>
        </w:rPr>
        <w:t>Adolescent Immunization Action Week (#AIAW2</w:t>
      </w:r>
      <w:r w:rsidR="009E0ADF">
        <w:rPr>
          <w:rFonts w:ascii="Arial" w:hAnsi="Arial" w:cs="Arial"/>
          <w:color w:val="000000" w:themeColor="text1"/>
          <w:sz w:val="22"/>
          <w:szCs w:val="22"/>
        </w:rPr>
        <w:t>4</w:t>
      </w:r>
      <w:r w:rsidR="63C06C8A" w:rsidRPr="63C06C8A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B307EB" w:rsidRPr="63C06C8A">
        <w:rPr>
          <w:rFonts w:ascii="Arial" w:hAnsi="Arial" w:cs="Arial"/>
          <w:color w:val="000000" w:themeColor="text1"/>
          <w:sz w:val="22"/>
          <w:szCs w:val="22"/>
        </w:rPr>
        <w:t xml:space="preserve">April </w:t>
      </w:r>
      <w:r w:rsidR="00B307EB">
        <w:rPr>
          <w:rFonts w:ascii="Arial" w:hAnsi="Arial" w:cs="Arial"/>
          <w:color w:val="000000" w:themeColor="text1"/>
          <w:sz w:val="22"/>
          <w:szCs w:val="22"/>
        </w:rPr>
        <w:t>1</w:t>
      </w:r>
      <w:r w:rsidR="00B307EB" w:rsidRPr="63C06C8A">
        <w:rPr>
          <w:rFonts w:ascii="Arial" w:hAnsi="Arial" w:cs="Arial"/>
          <w:color w:val="000000" w:themeColor="text1"/>
          <w:sz w:val="22"/>
          <w:szCs w:val="22"/>
        </w:rPr>
        <w:t>–</w:t>
      </w:r>
      <w:r w:rsidR="00B307EB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B307EB" w:rsidRPr="63C06C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473BB4" w14:textId="70927F46" w:rsidR="00F13CD0" w:rsidRPr="008A1DD7" w:rsidRDefault="00F13CD0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A7103D2" w14:textId="6079DDB8" w:rsidR="00F13CD0" w:rsidRPr="008A1DD7" w:rsidRDefault="00636165" w:rsidP="00486D7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Vaccines </w:t>
      </w:r>
      <w:r w:rsidR="007F7FA7">
        <w:rPr>
          <w:rFonts w:ascii="Arial" w:hAnsi="Arial" w:cs="Arial"/>
          <w:color w:val="000000" w:themeColor="text1"/>
          <w:sz w:val="22"/>
          <w:szCs w:val="22"/>
        </w:rPr>
        <w:t>are safe and effective</w:t>
      </w:r>
      <w:r w:rsidR="00AB2D57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>
        <w:rPr>
          <w:rFonts w:ascii="Arial" w:hAnsi="Arial" w:cs="Arial"/>
          <w:color w:val="000000" w:themeColor="text1"/>
          <w:sz w:val="22"/>
          <w:szCs w:val="22"/>
        </w:rPr>
        <w:t>help you and your family avoid getting sick or redu</w:t>
      </w:r>
      <w:r w:rsidR="00A30BFB">
        <w:rPr>
          <w:rFonts w:ascii="Arial" w:hAnsi="Arial" w:cs="Arial"/>
          <w:color w:val="000000" w:themeColor="text1"/>
          <w:sz w:val="22"/>
          <w:szCs w:val="22"/>
        </w:rPr>
        <w:t>c</w:t>
      </w:r>
      <w:r w:rsidR="00D150F5">
        <w:rPr>
          <w:rFonts w:ascii="Arial" w:hAnsi="Arial" w:cs="Arial"/>
          <w:color w:val="000000" w:themeColor="text1"/>
          <w:sz w:val="22"/>
          <w:szCs w:val="22"/>
        </w:rPr>
        <w:t>e</w:t>
      </w:r>
      <w:r w:rsidR="00A30BFB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severity </w:t>
      </w:r>
      <w:r w:rsidR="00A30BFB">
        <w:rPr>
          <w:rFonts w:ascii="Arial" w:hAnsi="Arial" w:cs="Arial"/>
          <w:color w:val="000000" w:themeColor="text1"/>
          <w:sz w:val="22"/>
          <w:szCs w:val="22"/>
        </w:rPr>
        <w:t>of illness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430BF">
        <w:rPr>
          <w:rFonts w:ascii="Arial" w:hAnsi="Arial" w:cs="Arial"/>
          <w:color w:val="000000" w:themeColor="text1"/>
          <w:sz w:val="22"/>
          <w:szCs w:val="22"/>
        </w:rPr>
        <w:t>That’s why major medical societies</w:t>
      </w:r>
      <w:r w:rsidR="002B7CF7">
        <w:rPr>
          <w:rStyle w:val="FootnoteReference"/>
          <w:rFonts w:ascii="Arial" w:hAnsi="Arial" w:cs="Arial"/>
          <w:color w:val="000000" w:themeColor="text1"/>
          <w:sz w:val="22"/>
          <w:szCs w:val="22"/>
        </w:rPr>
        <w:footnoteReference w:id="2"/>
      </w:r>
      <w:r w:rsidR="00F430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21A9">
        <w:rPr>
          <w:rFonts w:ascii="Arial" w:hAnsi="Arial" w:cs="Arial"/>
          <w:color w:val="000000" w:themeColor="text1"/>
          <w:sz w:val="22"/>
          <w:szCs w:val="22"/>
        </w:rPr>
        <w:t xml:space="preserve">recommend vaccinations </w:t>
      </w:r>
      <w:r w:rsidR="00D43D4E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717BCC">
        <w:rPr>
          <w:rFonts w:ascii="Arial" w:hAnsi="Arial" w:cs="Arial"/>
          <w:color w:val="000000" w:themeColor="text1"/>
          <w:sz w:val="22"/>
          <w:szCs w:val="22"/>
        </w:rPr>
        <w:t>keep your</w:t>
      </w:r>
      <w:r w:rsidR="006621A9">
        <w:rPr>
          <w:rFonts w:ascii="Arial" w:hAnsi="Arial" w:cs="Arial"/>
          <w:color w:val="000000" w:themeColor="text1"/>
          <w:sz w:val="22"/>
          <w:szCs w:val="22"/>
        </w:rPr>
        <w:t xml:space="preserve"> adolescent </w:t>
      </w:r>
      <w:r w:rsidR="00AB2D57">
        <w:rPr>
          <w:rFonts w:ascii="Arial" w:hAnsi="Arial" w:cs="Arial"/>
          <w:color w:val="000000" w:themeColor="text1"/>
          <w:sz w:val="22"/>
          <w:szCs w:val="22"/>
        </w:rPr>
        <w:t xml:space="preserve">protected from </w:t>
      </w:r>
      <w:r w:rsidR="00886806">
        <w:rPr>
          <w:rFonts w:ascii="Arial" w:hAnsi="Arial" w:cs="Arial"/>
          <w:color w:val="000000" w:themeColor="text1"/>
          <w:sz w:val="22"/>
          <w:szCs w:val="22"/>
        </w:rPr>
        <w:t>certain illnesses including meningitis, HPV related cancers</w:t>
      </w:r>
      <w:r w:rsidR="006C6157">
        <w:rPr>
          <w:rFonts w:ascii="Arial" w:hAnsi="Arial" w:cs="Arial"/>
          <w:color w:val="000000" w:themeColor="text1"/>
          <w:sz w:val="22"/>
          <w:szCs w:val="22"/>
        </w:rPr>
        <w:t>, and COVID-19</w:t>
      </w:r>
      <w:r w:rsidR="006621A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61AB6C" w14:textId="0A691FC2" w:rsidR="00F13CD0" w:rsidRPr="00CD23B0" w:rsidRDefault="00F13CD0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CC428B2" w14:textId="4C63A180" w:rsidR="00F13CD0" w:rsidRPr="00CD23B0" w:rsidRDefault="001D7192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D7192">
        <w:rPr>
          <w:rFonts w:ascii="Arial" w:hAnsi="Arial" w:cs="Arial"/>
          <w:color w:val="000000" w:themeColor="text1"/>
          <w:sz w:val="22"/>
          <w:szCs w:val="22"/>
        </w:rPr>
        <w:t>It is understandable to have questions about vaccines. Talk with your healthcare provider to feel comfortable about the vaccines your adolescent needs to be protected.</w:t>
      </w:r>
      <w:r w:rsidR="00CD23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0A8D" w:rsidRPr="00CD23B0">
        <w:rPr>
          <w:rFonts w:ascii="Arial" w:hAnsi="Arial" w:cs="Arial"/>
          <w:color w:val="000000" w:themeColor="text1"/>
          <w:sz w:val="22"/>
          <w:szCs w:val="22"/>
        </w:rPr>
        <w:t xml:space="preserve">Know that adolescents want to be included </w:t>
      </w:r>
      <w:r w:rsidR="00FC1BC7" w:rsidRPr="00CD23B0">
        <w:rPr>
          <w:rFonts w:ascii="Arial" w:hAnsi="Arial" w:cs="Arial"/>
          <w:color w:val="000000" w:themeColor="text1"/>
          <w:sz w:val="22"/>
          <w:szCs w:val="22"/>
        </w:rPr>
        <w:t>in</w:t>
      </w:r>
      <w:r w:rsidR="63C06C8A" w:rsidRPr="00CD23B0">
        <w:rPr>
          <w:rFonts w:ascii="Arial" w:hAnsi="Arial" w:cs="Arial"/>
          <w:color w:val="000000" w:themeColor="text1"/>
          <w:sz w:val="22"/>
          <w:szCs w:val="22"/>
        </w:rPr>
        <w:t xml:space="preserve"> the discussion. </w:t>
      </w:r>
    </w:p>
    <w:p w14:paraId="5810F759" w14:textId="77777777" w:rsidR="00AF730D" w:rsidRPr="00CD23B0" w:rsidRDefault="00AF730D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7AAFFFD" w14:textId="3FFB12FD" w:rsidR="00F13CD0" w:rsidRPr="008A1DD7" w:rsidRDefault="63C06C8A" w:rsidP="63C06C8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63C06C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What can you do? </w:t>
      </w:r>
    </w:p>
    <w:p w14:paraId="12698366" w14:textId="77777777" w:rsidR="0058603D" w:rsidRDefault="0058603D" w:rsidP="0058603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AE42E04" w14:textId="4B1D6757" w:rsidR="007A66F9" w:rsidRDefault="00296600" w:rsidP="005603B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Seek </w:t>
      </w:r>
      <w:r w:rsidRPr="009D4F2C"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RUSTed sources to </w:t>
      </w:r>
      <w:r w:rsidR="0058603D">
        <w:rPr>
          <w:rFonts w:ascii="Arial" w:hAnsi="Arial" w:cs="Arial"/>
          <w:color w:val="000000" w:themeColor="text1"/>
          <w:sz w:val="22"/>
          <w:szCs w:val="22"/>
        </w:rPr>
        <w:t>know</w:t>
      </w:r>
      <w:r w:rsidR="007C2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603D" w:rsidRPr="54F312CD">
        <w:rPr>
          <w:rFonts w:ascii="Arial" w:hAnsi="Arial" w:cs="Arial"/>
          <w:color w:val="000000" w:themeColor="text1"/>
          <w:sz w:val="22"/>
          <w:szCs w:val="22"/>
        </w:rPr>
        <w:t>what vaccines your adolescent need</w:t>
      </w:r>
      <w:r w:rsidR="00396D30">
        <w:rPr>
          <w:rFonts w:ascii="Arial" w:hAnsi="Arial" w:cs="Arial"/>
          <w:color w:val="000000" w:themeColor="text1"/>
          <w:sz w:val="22"/>
          <w:szCs w:val="22"/>
        </w:rPr>
        <w:t>s</w:t>
      </w:r>
      <w:r w:rsidR="0058603D" w:rsidRPr="54F312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603D">
        <w:rPr>
          <w:rFonts w:ascii="Arial" w:hAnsi="Arial" w:cs="Arial"/>
          <w:color w:val="000000" w:themeColor="text1"/>
          <w:sz w:val="22"/>
          <w:szCs w:val="22"/>
        </w:rPr>
        <w:t>to</w:t>
      </w:r>
      <w:r w:rsidR="0058603D" w:rsidRPr="54F312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603D">
        <w:rPr>
          <w:rFonts w:ascii="Arial" w:hAnsi="Arial" w:cs="Arial"/>
          <w:color w:val="000000" w:themeColor="text1"/>
          <w:sz w:val="22"/>
          <w:szCs w:val="22"/>
        </w:rPr>
        <w:t>be</w:t>
      </w:r>
      <w:r w:rsidR="0058603D" w:rsidRPr="54F312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603D">
        <w:rPr>
          <w:rFonts w:ascii="Arial" w:hAnsi="Arial" w:cs="Arial"/>
          <w:color w:val="000000" w:themeColor="text1"/>
          <w:sz w:val="22"/>
          <w:szCs w:val="22"/>
        </w:rPr>
        <w:t xml:space="preserve">protected </w:t>
      </w:r>
    </w:p>
    <w:p w14:paraId="477599E8" w14:textId="4A75A6A9" w:rsidR="00076BDE" w:rsidRDefault="003B7A3C" w:rsidP="005603B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D4F2C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>SK questions to help with your vaccination decision</w:t>
      </w:r>
    </w:p>
    <w:p w14:paraId="0942BCAD" w14:textId="5AD8D9D7" w:rsidR="0085207A" w:rsidRDefault="00554E46" w:rsidP="005603B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9D4F2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CHEDULE</w:t>
      </w:r>
      <w:r w:rsidR="004634A0">
        <w:rPr>
          <w:rFonts w:ascii="Arial" w:hAnsi="Arial" w:cs="Arial"/>
          <w:color w:val="000000" w:themeColor="text1"/>
          <w:sz w:val="22"/>
          <w:szCs w:val="22"/>
        </w:rPr>
        <w:t xml:space="preserve"> an appointment</w:t>
      </w:r>
      <w:r w:rsidR="0058603D" w:rsidRPr="005860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603D">
        <w:rPr>
          <w:rFonts w:ascii="Arial" w:hAnsi="Arial" w:cs="Arial"/>
          <w:color w:val="000000" w:themeColor="text1"/>
          <w:sz w:val="22"/>
          <w:szCs w:val="22"/>
        </w:rPr>
        <w:t>with</w:t>
      </w:r>
      <w:r w:rsidR="0058603D" w:rsidRPr="54F312CD">
        <w:rPr>
          <w:rFonts w:ascii="Arial" w:hAnsi="Arial" w:cs="Arial"/>
          <w:color w:val="000000" w:themeColor="text1"/>
          <w:sz w:val="22"/>
          <w:szCs w:val="22"/>
        </w:rPr>
        <w:t xml:space="preserve"> your adolescent's healthcare provider </w:t>
      </w:r>
    </w:p>
    <w:p w14:paraId="5CDCB923" w14:textId="57FDF011" w:rsidR="0058603D" w:rsidRPr="0058603D" w:rsidRDefault="008F7185" w:rsidP="005603B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D4F2C">
        <w:rPr>
          <w:rFonts w:ascii="Arial" w:hAnsi="Arial" w:cs="Arial"/>
          <w:b/>
          <w:bCs/>
          <w:color w:val="000000" w:themeColor="text1"/>
          <w:sz w:val="22"/>
          <w:szCs w:val="22"/>
        </w:rPr>
        <w:t>K</w:t>
      </w:r>
      <w:r>
        <w:rPr>
          <w:rFonts w:ascii="Arial" w:hAnsi="Arial" w:cs="Arial"/>
          <w:color w:val="000000" w:themeColor="text1"/>
          <w:sz w:val="22"/>
          <w:szCs w:val="22"/>
        </w:rPr>
        <w:t>NOW w</w:t>
      </w:r>
      <w:r w:rsidR="00F000D4">
        <w:rPr>
          <w:rFonts w:ascii="Arial" w:hAnsi="Arial" w:cs="Arial"/>
          <w:color w:val="000000" w:themeColor="text1"/>
          <w:sz w:val="22"/>
          <w:szCs w:val="22"/>
        </w:rPr>
        <w:t>here is convenient to go for vaccination</w:t>
      </w:r>
    </w:p>
    <w:p w14:paraId="052C5A22" w14:textId="77777777" w:rsidR="0085207A" w:rsidRDefault="0085207A" w:rsidP="0009416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7B8924A" w14:textId="3BE13756" w:rsidR="0009416D" w:rsidRPr="00E250E1" w:rsidRDefault="007956E3" w:rsidP="0009416D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Help your adolescent by </w:t>
      </w:r>
      <w:r w:rsidR="0009416D" w:rsidRPr="00E250E1">
        <w:rPr>
          <w:rFonts w:ascii="Arial" w:hAnsi="Arial" w:cs="Arial"/>
          <w:i/>
          <w:iCs/>
          <w:color w:val="000000" w:themeColor="text1"/>
          <w:sz w:val="22"/>
          <w:szCs w:val="22"/>
        </w:rPr>
        <w:t>stay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ing</w:t>
      </w:r>
      <w:r w:rsidR="0009416D" w:rsidRPr="00E250E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on TASK</w:t>
      </w:r>
    </w:p>
    <w:p w14:paraId="255FAEB7" w14:textId="77777777" w:rsidR="005E721F" w:rsidRPr="00221A06" w:rsidRDefault="005E721F" w:rsidP="0009416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2"/>
          <w:szCs w:val="12"/>
        </w:rPr>
      </w:pPr>
    </w:p>
    <w:p w14:paraId="08A57C30" w14:textId="4F99FCE7" w:rsidR="00347924" w:rsidRDefault="00347924" w:rsidP="0034792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187FDFC" wp14:editId="557943CD">
            <wp:extent cx="1371600" cy="1371600"/>
            <wp:effectExtent l="0" t="0" r="0" b="0"/>
            <wp:docPr id="1026" name="Picture 1026" descr="A white background with text and word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99DFA8-32C1-C01A-8550-E169542C02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white background with text and words&#10;&#10;Description automatically generated">
                      <a:extLst>
                        <a:ext uri="{FF2B5EF4-FFF2-40B4-BE49-F238E27FC236}">
                          <a16:creationId xmlns:a16="http://schemas.microsoft.com/office/drawing/2014/main" id="{FB99DFA8-32C1-C01A-8550-E169542C02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7" cy="13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0536" w14:textId="77777777" w:rsidR="00950BAA" w:rsidRDefault="00950BAA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color w:val="000000" w:themeColor="text1"/>
          <w:sz w:val="22"/>
          <w:szCs w:val="22"/>
        </w:rPr>
      </w:pPr>
    </w:p>
    <w:p w14:paraId="4BBA8E24" w14:textId="5B1B2BB7" w:rsidR="00FC6139" w:rsidRDefault="00BE16CF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What is </w:t>
      </w:r>
      <w:r w:rsidRPr="00BE16CF">
        <w:rPr>
          <w:rFonts w:ascii="Arial" w:hAnsi="Arial" w:cs="Arial"/>
          <w:i/>
          <w:iCs/>
          <w:color w:val="000000" w:themeColor="text1"/>
          <w:sz w:val="22"/>
          <w:szCs w:val="22"/>
        </w:rPr>
        <w:t>[YOUR ORGANIZATION NAME]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doing?</w:t>
      </w:r>
    </w:p>
    <w:p w14:paraId="239BF9A3" w14:textId="77777777" w:rsidR="00C96D95" w:rsidRPr="00BE16CF" w:rsidRDefault="00C96D95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CC37677" w14:textId="77777777" w:rsidR="0057435E" w:rsidRDefault="5239E138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239E138">
        <w:rPr>
          <w:rFonts w:ascii="Arial" w:hAnsi="Arial" w:cs="Arial"/>
          <w:color w:val="000000" w:themeColor="text1"/>
          <w:sz w:val="22"/>
          <w:szCs w:val="22"/>
        </w:rPr>
        <w:t>During AIAW2</w:t>
      </w:r>
      <w:r w:rsidR="00222A08">
        <w:rPr>
          <w:rFonts w:ascii="Arial" w:hAnsi="Arial" w:cs="Arial"/>
          <w:color w:val="000000" w:themeColor="text1"/>
          <w:sz w:val="22"/>
          <w:szCs w:val="22"/>
        </w:rPr>
        <w:t>4</w:t>
      </w:r>
      <w:r w:rsidRPr="5239E138">
        <w:rPr>
          <w:rFonts w:ascii="Arial" w:hAnsi="Arial" w:cs="Arial"/>
          <w:color w:val="000000" w:themeColor="text1"/>
          <w:sz w:val="22"/>
          <w:szCs w:val="22"/>
        </w:rPr>
        <w:t xml:space="preserve">, [YOUR ORGANIZATION NAME] will be sharing information and resources on social media to highlight the importance of adolescent immunization. </w:t>
      </w:r>
      <w:r w:rsidR="00C10E86">
        <w:rPr>
          <w:rFonts w:ascii="Arial" w:hAnsi="Arial" w:cs="Arial"/>
          <w:color w:val="000000" w:themeColor="text1"/>
          <w:sz w:val="22"/>
          <w:szCs w:val="22"/>
        </w:rPr>
        <w:t>Please help us spread the word!</w:t>
      </w:r>
      <w:r w:rsidRPr="5239E138">
        <w:rPr>
          <w:rFonts w:ascii="Arial" w:hAnsi="Arial" w:cs="Arial"/>
          <w:color w:val="000000" w:themeColor="text1"/>
          <w:sz w:val="22"/>
          <w:szCs w:val="22"/>
        </w:rPr>
        <w:t xml:space="preserve"> Follow the conversation on [INSERT YOUR SOCIAL MEDIA HANDLES] and @unityconsortium, and use #AIAW2</w:t>
      </w:r>
      <w:r w:rsidR="00681F74">
        <w:rPr>
          <w:rFonts w:ascii="Arial" w:hAnsi="Arial" w:cs="Arial"/>
          <w:color w:val="000000" w:themeColor="text1"/>
          <w:sz w:val="22"/>
          <w:szCs w:val="22"/>
        </w:rPr>
        <w:t>4</w:t>
      </w:r>
      <w:r w:rsidRPr="5239E138">
        <w:rPr>
          <w:rFonts w:ascii="Arial" w:hAnsi="Arial" w:cs="Arial"/>
          <w:color w:val="000000" w:themeColor="text1"/>
          <w:sz w:val="22"/>
          <w:szCs w:val="22"/>
        </w:rPr>
        <w:t xml:space="preserve"> to share why protecting your adolescent is important to you.</w:t>
      </w:r>
      <w:r w:rsidR="006F00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1D2B2A" w14:textId="77777777" w:rsidR="0057435E" w:rsidRDefault="0057435E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color w:val="000000" w:themeColor="text1"/>
          <w:sz w:val="22"/>
          <w:szCs w:val="22"/>
        </w:rPr>
      </w:pPr>
    </w:p>
    <w:p w14:paraId="76194EF0" w14:textId="362DFC0E" w:rsidR="006F0007" w:rsidRPr="0057435E" w:rsidRDefault="00172C5B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A</w:t>
      </w:r>
      <w:r w:rsidR="005D4267" w:rsidRPr="00574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dditional information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is </w:t>
      </w:r>
      <w:r w:rsidR="005D4267" w:rsidRPr="0057435E">
        <w:rPr>
          <w:rFonts w:ascii="Arial" w:hAnsi="Arial" w:cs="Arial"/>
          <w:i/>
          <w:iCs/>
          <w:color w:val="000000" w:themeColor="text1"/>
          <w:sz w:val="22"/>
          <w:szCs w:val="22"/>
        </w:rPr>
        <w:t>on Unity Consortium</w:t>
      </w:r>
      <w:r w:rsidR="00C435E9" w:rsidRPr="0057435E">
        <w:rPr>
          <w:rFonts w:ascii="Arial" w:hAnsi="Arial" w:cs="Arial"/>
          <w:i/>
          <w:iCs/>
          <w:color w:val="000000" w:themeColor="text1"/>
          <w:sz w:val="22"/>
          <w:szCs w:val="22"/>
        </w:rPr>
        <w:t>’s</w:t>
      </w:r>
      <w:r w:rsidR="005D4267" w:rsidRPr="00574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hyperlink r:id="rId9" w:history="1">
        <w:r w:rsidR="00A232A0" w:rsidRPr="0057435E">
          <w:rPr>
            <w:rStyle w:val="Hyperlink"/>
            <w:rFonts w:ascii="Arial" w:hAnsi="Arial" w:cs="Arial"/>
            <w:i/>
            <w:iCs/>
            <w:sz w:val="22"/>
            <w:szCs w:val="22"/>
          </w:rPr>
          <w:t>AIAW</w:t>
        </w:r>
        <w:r w:rsidR="00C435E9" w:rsidRPr="0057435E">
          <w:rPr>
            <w:rStyle w:val="Hyperlink"/>
            <w:rFonts w:ascii="Arial" w:hAnsi="Arial" w:cs="Arial"/>
            <w:i/>
            <w:iCs/>
            <w:sz w:val="22"/>
            <w:szCs w:val="22"/>
          </w:rPr>
          <w:t>24</w:t>
        </w:r>
        <w:r w:rsidR="00A232A0" w:rsidRPr="0057435E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 page</w:t>
        </w:r>
      </w:hyperlink>
      <w:r w:rsidR="009669AC" w:rsidRPr="0057435E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71DD4C97" w14:textId="77777777" w:rsidR="009669AC" w:rsidRDefault="009669AC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color w:val="000000" w:themeColor="text1"/>
          <w:sz w:val="22"/>
          <w:szCs w:val="22"/>
        </w:rPr>
      </w:pPr>
    </w:p>
    <w:sectPr w:rsidR="009669AC" w:rsidSect="00D747D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99AB" w14:textId="77777777" w:rsidR="00D747D1" w:rsidRDefault="00D747D1" w:rsidP="002B7CF7">
      <w:pPr>
        <w:spacing w:after="0" w:line="240" w:lineRule="auto"/>
      </w:pPr>
      <w:r>
        <w:separator/>
      </w:r>
    </w:p>
  </w:endnote>
  <w:endnote w:type="continuationSeparator" w:id="0">
    <w:p w14:paraId="47835B86" w14:textId="77777777" w:rsidR="00D747D1" w:rsidRDefault="00D747D1" w:rsidP="002B7CF7">
      <w:pPr>
        <w:spacing w:after="0" w:line="240" w:lineRule="auto"/>
      </w:pPr>
      <w:r>
        <w:continuationSeparator/>
      </w:r>
    </w:p>
  </w:endnote>
  <w:endnote w:type="continuationNotice" w:id="1">
    <w:p w14:paraId="6096F3A6" w14:textId="77777777" w:rsidR="00D747D1" w:rsidRDefault="00D74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94D3" w14:textId="77777777" w:rsidR="00D747D1" w:rsidRDefault="00D747D1" w:rsidP="002B7CF7">
      <w:pPr>
        <w:spacing w:after="0" w:line="240" w:lineRule="auto"/>
      </w:pPr>
      <w:r>
        <w:separator/>
      </w:r>
    </w:p>
  </w:footnote>
  <w:footnote w:type="continuationSeparator" w:id="0">
    <w:p w14:paraId="58CB8AF0" w14:textId="77777777" w:rsidR="00D747D1" w:rsidRDefault="00D747D1" w:rsidP="002B7CF7">
      <w:pPr>
        <w:spacing w:after="0" w:line="240" w:lineRule="auto"/>
      </w:pPr>
      <w:r>
        <w:continuationSeparator/>
      </w:r>
    </w:p>
  </w:footnote>
  <w:footnote w:type="continuationNotice" w:id="1">
    <w:p w14:paraId="2FA90C63" w14:textId="77777777" w:rsidR="00D747D1" w:rsidRDefault="00D747D1">
      <w:pPr>
        <w:spacing w:after="0" w:line="240" w:lineRule="auto"/>
      </w:pPr>
    </w:p>
  </w:footnote>
  <w:footnote w:id="2">
    <w:p w14:paraId="6612EF2B" w14:textId="539704DA" w:rsidR="002B7CF7" w:rsidRDefault="002B7C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4036">
        <w:t xml:space="preserve">AAP: </w:t>
      </w:r>
      <w:hyperlink r:id="rId1" w:history="1">
        <w:r w:rsidR="00CA4036" w:rsidRPr="00625E83">
          <w:rPr>
            <w:rStyle w:val="Hyperlink"/>
          </w:rPr>
          <w:t>https://www.aap.org/en/patient-care/immunizations/</w:t>
        </w:r>
      </w:hyperlink>
      <w:r w:rsidR="00CA4036">
        <w:t xml:space="preserve">. AAFP: </w:t>
      </w:r>
      <w:hyperlink r:id="rId2" w:history="1">
        <w:r w:rsidR="00CA4036" w:rsidRPr="00BA0FA8">
          <w:rPr>
            <w:rStyle w:val="Hyperlink"/>
          </w:rPr>
          <w:t>https://www.aafp.org/family-physician/patient-care/prevention-wellness/immunizations-vaccines.html</w:t>
        </w:r>
      </w:hyperlink>
      <w:r w:rsidR="00CA4036">
        <w:t xml:space="preserve">. SAHM: </w:t>
      </w:r>
      <w:hyperlink r:id="rId3" w:history="1">
        <w:r w:rsidR="00CA4036" w:rsidRPr="00625E83">
          <w:rPr>
            <w:rStyle w:val="Hyperlink"/>
          </w:rPr>
          <w:t>https://adolescenthealth.org/advocacy/position-papers/</w:t>
        </w:r>
      </w:hyperlink>
      <w:r w:rsidR="00CA4036">
        <w:t>.</w:t>
      </w:r>
      <w:r w:rsidR="007008FF">
        <w:t xml:space="preserve"> Accessed 11/15/2023.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F1B"/>
    <w:multiLevelType w:val="hybridMultilevel"/>
    <w:tmpl w:val="180E1642"/>
    <w:lvl w:ilvl="0" w:tplc="ECF6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B64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E02A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264C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0EA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AA3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4E0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947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8076F"/>
    <w:multiLevelType w:val="multilevel"/>
    <w:tmpl w:val="BB58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B6849"/>
    <w:multiLevelType w:val="hybridMultilevel"/>
    <w:tmpl w:val="0A36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14398">
    <w:abstractNumId w:val="0"/>
  </w:num>
  <w:num w:numId="2" w16cid:durableId="1517188538">
    <w:abstractNumId w:val="2"/>
  </w:num>
  <w:num w:numId="3" w16cid:durableId="19408674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D0"/>
    <w:rsid w:val="00002319"/>
    <w:rsid w:val="00010FF8"/>
    <w:rsid w:val="00036D9E"/>
    <w:rsid w:val="00076BDE"/>
    <w:rsid w:val="00077B62"/>
    <w:rsid w:val="0009416D"/>
    <w:rsid w:val="0009545E"/>
    <w:rsid w:val="000A16AA"/>
    <w:rsid w:val="000B798E"/>
    <w:rsid w:val="000E0DD6"/>
    <w:rsid w:val="000E3A25"/>
    <w:rsid w:val="000E7EA1"/>
    <w:rsid w:val="001100A9"/>
    <w:rsid w:val="00172C5B"/>
    <w:rsid w:val="001933E7"/>
    <w:rsid w:val="00194D9C"/>
    <w:rsid w:val="001A3669"/>
    <w:rsid w:val="001C7D63"/>
    <w:rsid w:val="001D7192"/>
    <w:rsid w:val="001D7C7D"/>
    <w:rsid w:val="00221A06"/>
    <w:rsid w:val="00222A08"/>
    <w:rsid w:val="00225FD5"/>
    <w:rsid w:val="0022636C"/>
    <w:rsid w:val="00272D64"/>
    <w:rsid w:val="00273738"/>
    <w:rsid w:val="0029451D"/>
    <w:rsid w:val="00296600"/>
    <w:rsid w:val="002A4C8B"/>
    <w:rsid w:val="002B7CF7"/>
    <w:rsid w:val="002C6FB7"/>
    <w:rsid w:val="002C7CEE"/>
    <w:rsid w:val="002D17C6"/>
    <w:rsid w:val="00312A11"/>
    <w:rsid w:val="00347924"/>
    <w:rsid w:val="00350A8D"/>
    <w:rsid w:val="003673B6"/>
    <w:rsid w:val="00396D30"/>
    <w:rsid w:val="003B5DB4"/>
    <w:rsid w:val="003B7A3C"/>
    <w:rsid w:val="003C0953"/>
    <w:rsid w:val="004222D8"/>
    <w:rsid w:val="004634A0"/>
    <w:rsid w:val="00486D76"/>
    <w:rsid w:val="00492196"/>
    <w:rsid w:val="00493291"/>
    <w:rsid w:val="004A1402"/>
    <w:rsid w:val="004A638B"/>
    <w:rsid w:val="004D5A04"/>
    <w:rsid w:val="004E0396"/>
    <w:rsid w:val="004F2D78"/>
    <w:rsid w:val="004F5512"/>
    <w:rsid w:val="005010B0"/>
    <w:rsid w:val="00554E46"/>
    <w:rsid w:val="005603BA"/>
    <w:rsid w:val="0057435E"/>
    <w:rsid w:val="005764D1"/>
    <w:rsid w:val="0058603D"/>
    <w:rsid w:val="005D4267"/>
    <w:rsid w:val="005E721F"/>
    <w:rsid w:val="00602BA5"/>
    <w:rsid w:val="00610310"/>
    <w:rsid w:val="00634E4F"/>
    <w:rsid w:val="00636165"/>
    <w:rsid w:val="006416AD"/>
    <w:rsid w:val="00651863"/>
    <w:rsid w:val="00654D4A"/>
    <w:rsid w:val="006621A9"/>
    <w:rsid w:val="00681F74"/>
    <w:rsid w:val="006C6157"/>
    <w:rsid w:val="006F0007"/>
    <w:rsid w:val="006F2037"/>
    <w:rsid w:val="007008FF"/>
    <w:rsid w:val="00702862"/>
    <w:rsid w:val="007058D0"/>
    <w:rsid w:val="00714590"/>
    <w:rsid w:val="007154DE"/>
    <w:rsid w:val="00717BCC"/>
    <w:rsid w:val="00722905"/>
    <w:rsid w:val="007245AB"/>
    <w:rsid w:val="007956E3"/>
    <w:rsid w:val="007A66F9"/>
    <w:rsid w:val="007C28A2"/>
    <w:rsid w:val="007E034F"/>
    <w:rsid w:val="007E575F"/>
    <w:rsid w:val="007F7FA7"/>
    <w:rsid w:val="0082191F"/>
    <w:rsid w:val="008230BE"/>
    <w:rsid w:val="0082748B"/>
    <w:rsid w:val="00840DCC"/>
    <w:rsid w:val="0084299E"/>
    <w:rsid w:val="00843E1E"/>
    <w:rsid w:val="0085207A"/>
    <w:rsid w:val="008844C4"/>
    <w:rsid w:val="00886806"/>
    <w:rsid w:val="008A0E6C"/>
    <w:rsid w:val="008A1DD7"/>
    <w:rsid w:val="008E71E6"/>
    <w:rsid w:val="008F7185"/>
    <w:rsid w:val="009033C8"/>
    <w:rsid w:val="00950BAA"/>
    <w:rsid w:val="00960920"/>
    <w:rsid w:val="009669AC"/>
    <w:rsid w:val="00992626"/>
    <w:rsid w:val="009A009C"/>
    <w:rsid w:val="009A3D42"/>
    <w:rsid w:val="009D4F2C"/>
    <w:rsid w:val="009E0ADF"/>
    <w:rsid w:val="00A06A07"/>
    <w:rsid w:val="00A232A0"/>
    <w:rsid w:val="00A30BFB"/>
    <w:rsid w:val="00A61D0C"/>
    <w:rsid w:val="00A73939"/>
    <w:rsid w:val="00A76867"/>
    <w:rsid w:val="00AB2D57"/>
    <w:rsid w:val="00AC4794"/>
    <w:rsid w:val="00AD2EF0"/>
    <w:rsid w:val="00AF6BAA"/>
    <w:rsid w:val="00AF730D"/>
    <w:rsid w:val="00B307EB"/>
    <w:rsid w:val="00B340F6"/>
    <w:rsid w:val="00B62C1F"/>
    <w:rsid w:val="00B81A13"/>
    <w:rsid w:val="00B9320F"/>
    <w:rsid w:val="00BB1EF0"/>
    <w:rsid w:val="00BE16CF"/>
    <w:rsid w:val="00C10E86"/>
    <w:rsid w:val="00C258ED"/>
    <w:rsid w:val="00C33F41"/>
    <w:rsid w:val="00C3655B"/>
    <w:rsid w:val="00C435E9"/>
    <w:rsid w:val="00C96D95"/>
    <w:rsid w:val="00CA4036"/>
    <w:rsid w:val="00CD23B0"/>
    <w:rsid w:val="00D10979"/>
    <w:rsid w:val="00D150F5"/>
    <w:rsid w:val="00D43D4E"/>
    <w:rsid w:val="00D747D1"/>
    <w:rsid w:val="00D87AC2"/>
    <w:rsid w:val="00DA7AF5"/>
    <w:rsid w:val="00DE1BDC"/>
    <w:rsid w:val="00DE2B45"/>
    <w:rsid w:val="00E211DE"/>
    <w:rsid w:val="00E21726"/>
    <w:rsid w:val="00E250E1"/>
    <w:rsid w:val="00E45576"/>
    <w:rsid w:val="00E46CC9"/>
    <w:rsid w:val="00E85605"/>
    <w:rsid w:val="00EA1042"/>
    <w:rsid w:val="00EC1041"/>
    <w:rsid w:val="00F000D4"/>
    <w:rsid w:val="00F13CD0"/>
    <w:rsid w:val="00F226BD"/>
    <w:rsid w:val="00F2320E"/>
    <w:rsid w:val="00F265C2"/>
    <w:rsid w:val="00F430BF"/>
    <w:rsid w:val="00F80ABA"/>
    <w:rsid w:val="00F82D0B"/>
    <w:rsid w:val="00F90024"/>
    <w:rsid w:val="00FC1111"/>
    <w:rsid w:val="00FC1BC7"/>
    <w:rsid w:val="00FC6139"/>
    <w:rsid w:val="00FD57D0"/>
    <w:rsid w:val="00FF4AC9"/>
    <w:rsid w:val="06436F27"/>
    <w:rsid w:val="0FF59C57"/>
    <w:rsid w:val="5239E138"/>
    <w:rsid w:val="54F312CD"/>
    <w:rsid w:val="63C06C8A"/>
    <w:rsid w:val="6F8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EC21"/>
  <w15:chartTrackingRefBased/>
  <w15:docId w15:val="{27F9E4DE-85A7-41B9-9EF1-C409C3B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5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CF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A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C8B"/>
  </w:style>
  <w:style w:type="paragraph" w:styleId="Footer">
    <w:name w:val="footer"/>
    <w:basedOn w:val="Normal"/>
    <w:link w:val="FooterChar"/>
    <w:uiPriority w:val="99"/>
    <w:semiHidden/>
    <w:unhideWhenUsed/>
    <w:rsid w:val="002A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C8B"/>
  </w:style>
  <w:style w:type="character" w:styleId="CommentReference">
    <w:name w:val="annotation reference"/>
    <w:basedOn w:val="DefaultParagraphFont"/>
    <w:uiPriority w:val="99"/>
    <w:semiHidden/>
    <w:unhideWhenUsed/>
    <w:rsid w:val="002A4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C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ty4teenvax.org/aiaw24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dolescenthealth.org/advocacy/position-papers/" TargetMode="External"/><Relationship Id="rId2" Type="http://schemas.openxmlformats.org/officeDocument/2006/relationships/hyperlink" Target="https://www.aafp.org/family-physician/patient-care/prevention-wellness/immunizations-vaccines.html" TargetMode="External"/><Relationship Id="rId1" Type="http://schemas.openxmlformats.org/officeDocument/2006/relationships/hyperlink" Target="https://www.aap.org/en/patient-care/immuniz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18" baseType="variant"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https://adolescenthealth.org/advocacy/position-papers/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https://www.aafp.org/family-physician/patient-care/prevention-wellness/immunizations-vaccines.html</vt:lpwstr>
      </vt:variant>
      <vt:variant>
        <vt:lpwstr/>
      </vt:variant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https://www.aap.org/en/patient-care/immunizations/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Huamani</dc:creator>
  <cp:keywords/>
  <dc:description/>
  <cp:lastModifiedBy>Kim Wolfe</cp:lastModifiedBy>
  <cp:revision>99</cp:revision>
  <cp:lastPrinted>2024-01-05T20:16:00Z</cp:lastPrinted>
  <dcterms:created xsi:type="dcterms:W3CDTF">2024-01-03T19:55:00Z</dcterms:created>
  <dcterms:modified xsi:type="dcterms:W3CDTF">2024-01-10T19:52:00Z</dcterms:modified>
</cp:coreProperties>
</file>